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54CD0" w14:textId="77777777" w:rsidR="00B648FA" w:rsidRPr="00962CD6" w:rsidRDefault="00B648FA" w:rsidP="00CC5BAD">
      <w:pPr>
        <w:rPr>
          <w:rFonts w:ascii="Arial" w:hAnsi="Arial" w:cs="Arial"/>
        </w:rPr>
      </w:pPr>
    </w:p>
    <w:p w14:paraId="19007FD6" w14:textId="77777777" w:rsidR="00B648FA" w:rsidRPr="00962CD6" w:rsidRDefault="00B648FA" w:rsidP="00CC5BAD">
      <w:pPr>
        <w:rPr>
          <w:rFonts w:ascii="Arial" w:hAnsi="Arial" w:cs="Arial"/>
          <w:bCs/>
          <w:snapToGrid w:val="0"/>
          <w:color w:val="000000"/>
        </w:rPr>
      </w:pPr>
    </w:p>
    <w:p w14:paraId="4334F807" w14:textId="77777777" w:rsidR="00B648FA" w:rsidRPr="00962CD6" w:rsidRDefault="00B648FA" w:rsidP="00CC5BAD">
      <w:pPr>
        <w:rPr>
          <w:rFonts w:ascii="Arial" w:hAnsi="Arial" w:cs="Arial"/>
          <w:bCs/>
          <w:snapToGrid w:val="0"/>
          <w:color w:val="000000"/>
        </w:rPr>
      </w:pPr>
    </w:p>
    <w:p w14:paraId="621C02BA" w14:textId="77777777" w:rsidR="00B648FA" w:rsidRPr="00962CD6" w:rsidRDefault="00B648FA" w:rsidP="00CC5BAD">
      <w:pPr>
        <w:rPr>
          <w:rFonts w:ascii="Arial" w:hAnsi="Arial" w:cs="Arial"/>
          <w:bCs/>
          <w:snapToGrid w:val="0"/>
          <w:color w:val="000000"/>
        </w:rPr>
      </w:pPr>
    </w:p>
    <w:p w14:paraId="67A17FC5"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14:paraId="39AF9F7A" w14:textId="77777777" w:rsidR="008A3EA1" w:rsidRPr="00A55248" w:rsidRDefault="008A3EA1" w:rsidP="00A57503">
      <w:pPr>
        <w:jc w:val="center"/>
        <w:rPr>
          <w:rFonts w:cs="Tahoma"/>
          <w:b/>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354AD7" w:rsidRPr="00354AD7">
        <w:rPr>
          <w:rFonts w:cs="Tahoma"/>
          <w:b/>
          <w:bCs/>
          <w:snapToGrid w:val="0"/>
          <w:color w:val="1F4E79" w:themeColor="accent1" w:themeShade="80"/>
          <w:sz w:val="40"/>
          <w:szCs w:val="40"/>
        </w:rPr>
        <w:t>2014IT05SFOP001</w:t>
      </w:r>
    </w:p>
    <w:p w14:paraId="2185EF47" w14:textId="77777777" w:rsidR="00354AD7" w:rsidRDefault="00354AD7" w:rsidP="00A57503">
      <w:pPr>
        <w:jc w:val="center"/>
        <w:rPr>
          <w:rFonts w:cs="Tahoma"/>
          <w:b/>
          <w:bCs/>
          <w:snapToGrid w:val="0"/>
          <w:color w:val="1F4E79" w:themeColor="accent1" w:themeShade="80"/>
          <w:sz w:val="40"/>
          <w:szCs w:val="40"/>
        </w:rPr>
      </w:pPr>
      <w:r w:rsidRPr="00354AD7">
        <w:rPr>
          <w:rFonts w:cs="Tahoma"/>
          <w:b/>
          <w:bCs/>
          <w:snapToGrid w:val="0"/>
          <w:color w:val="1F4E79" w:themeColor="accent1" w:themeShade="80"/>
          <w:sz w:val="40"/>
          <w:szCs w:val="40"/>
        </w:rPr>
        <w:t>“Inclusione”</w:t>
      </w:r>
    </w:p>
    <w:p w14:paraId="2A39361C"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14:paraId="6FDD964D"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22DC08C7"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6E49770F" w14:textId="77777777" w:rsidR="00B648FA" w:rsidRPr="00140737" w:rsidRDefault="00B648FA" w:rsidP="00A57503">
      <w:pPr>
        <w:jc w:val="center"/>
        <w:rPr>
          <w:rFonts w:ascii="Arial" w:hAnsi="Arial" w:cs="Arial"/>
          <w:b/>
          <w:color w:val="1F4E79" w:themeColor="accent1" w:themeShade="80"/>
          <w:sz w:val="36"/>
          <w:szCs w:val="36"/>
        </w:rPr>
      </w:pPr>
    </w:p>
    <w:p w14:paraId="13696034" w14:textId="77777777"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5939FB">
        <w:rPr>
          <w:rFonts w:cs="Tahoma"/>
          <w:b/>
          <w:bCs/>
          <w:i/>
          <w:snapToGrid w:val="0"/>
          <w:color w:val="1F4E79" w:themeColor="accent1" w:themeShade="80"/>
          <w:sz w:val="36"/>
          <w:szCs w:val="36"/>
        </w:rPr>
        <w:t xml:space="preserve"> dei progetti da </w:t>
      </w:r>
      <w:r w:rsidR="00546F4A">
        <w:rPr>
          <w:rFonts w:cs="Tahoma"/>
          <w:b/>
          <w:bCs/>
          <w:i/>
          <w:snapToGrid w:val="0"/>
          <w:color w:val="1F4E79" w:themeColor="accent1" w:themeShade="80"/>
          <w:sz w:val="36"/>
          <w:szCs w:val="36"/>
        </w:rPr>
        <w:t>sottoporre a verifica</w:t>
      </w:r>
      <w:r w:rsidR="005939FB">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n</w:t>
      </w:r>
      <w:r w:rsidR="005939FB">
        <w:rPr>
          <w:rFonts w:cs="Tahoma"/>
          <w:b/>
          <w:bCs/>
          <w:i/>
          <w:snapToGrid w:val="0"/>
          <w:color w:val="1F4E79" w:themeColor="accent1" w:themeShade="80"/>
          <w:sz w:val="36"/>
          <w:szCs w:val="36"/>
        </w:rPr>
        <w:t>ell’ambito dell’Audit delle Operazioni</w:t>
      </w:r>
    </w:p>
    <w:p w14:paraId="4C9C7824" w14:textId="77777777" w:rsidR="00CA0ADD" w:rsidRPr="00A55248" w:rsidRDefault="00354AD7" w:rsidP="00A57503">
      <w:pPr>
        <w:jc w:val="center"/>
        <w:rPr>
          <w:rFonts w:cs="Tahoma"/>
          <w:b/>
          <w:bCs/>
          <w:i/>
          <w:snapToGrid w:val="0"/>
          <w:color w:val="1F4E79" w:themeColor="accent1" w:themeShade="80"/>
          <w:sz w:val="36"/>
          <w:szCs w:val="36"/>
        </w:rPr>
      </w:pPr>
      <w:r>
        <w:rPr>
          <w:rFonts w:cs="Tahoma"/>
          <w:b/>
          <w:bCs/>
          <w:i/>
          <w:snapToGrid w:val="0"/>
          <w:color w:val="1F4E79" w:themeColor="accent1" w:themeShade="80"/>
          <w:sz w:val="36"/>
          <w:szCs w:val="36"/>
        </w:rPr>
        <w:t>PON</w:t>
      </w:r>
      <w:r w:rsidRPr="00354AD7">
        <w:rPr>
          <w:rFonts w:cs="Tahoma"/>
          <w:b/>
          <w:bCs/>
          <w:i/>
          <w:snapToGrid w:val="0"/>
          <w:color w:val="1F4E79" w:themeColor="accent1" w:themeShade="80"/>
          <w:sz w:val="36"/>
          <w:szCs w:val="36"/>
        </w:rPr>
        <w:t xml:space="preserve"> “Inclusione”</w:t>
      </w:r>
      <w:r w:rsidR="00CA0ADD" w:rsidRPr="00A55248">
        <w:rPr>
          <w:rFonts w:cs="Tahoma"/>
          <w:b/>
          <w:bCs/>
          <w:i/>
          <w:snapToGrid w:val="0"/>
          <w:color w:val="1F4E79" w:themeColor="accent1" w:themeShade="80"/>
          <w:sz w:val="36"/>
          <w:szCs w:val="36"/>
        </w:rPr>
        <w:t>”</w:t>
      </w:r>
    </w:p>
    <w:p w14:paraId="29B9E155" w14:textId="77777777"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14:paraId="5B065511" w14:textId="77777777"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14:paraId="1CFA4931" w14:textId="77777777"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w:t>
      </w:r>
      <w:r w:rsidR="00237683">
        <w:rPr>
          <w:rFonts w:cs="Tahoma"/>
          <w:b/>
          <w:bCs/>
          <w:i/>
          <w:snapToGrid w:val="0"/>
          <w:color w:val="1F4E79" w:themeColor="accent1" w:themeShade="80"/>
          <w:sz w:val="36"/>
          <w:szCs w:val="36"/>
        </w:rPr>
        <w:t>, par. 1</w:t>
      </w:r>
      <w:r w:rsidR="00B96625" w:rsidRPr="006C6B66">
        <w:rPr>
          <w:rFonts w:cs="Tahoma"/>
          <w:b/>
          <w:bCs/>
          <w:i/>
          <w:snapToGrid w:val="0"/>
          <w:color w:val="1F4E79" w:themeColor="accent1" w:themeShade="80"/>
          <w:sz w:val="36"/>
          <w:szCs w:val="36"/>
        </w:rPr>
        <w:t xml:space="preserve">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14:paraId="48D69260" w14:textId="77777777" w:rsidR="0019267E" w:rsidRPr="00140737" w:rsidRDefault="0019267E" w:rsidP="00C9139F">
      <w:pPr>
        <w:spacing w:after="240"/>
        <w:jc w:val="center"/>
        <w:rPr>
          <w:rFonts w:ascii="Arial" w:hAnsi="Arial" w:cs="Arial"/>
          <w:b/>
          <w:bCs/>
          <w:snapToGrid w:val="0"/>
          <w:color w:val="1F4E79" w:themeColor="accent1" w:themeShade="80"/>
          <w:sz w:val="36"/>
          <w:szCs w:val="36"/>
        </w:rPr>
      </w:pPr>
    </w:p>
    <w:p w14:paraId="6ABA41D7" w14:textId="77777777" w:rsidR="00B648FA" w:rsidRPr="00140737" w:rsidRDefault="00B648FA" w:rsidP="00CC5BAD">
      <w:pPr>
        <w:rPr>
          <w:rFonts w:ascii="Arial" w:hAnsi="Arial" w:cs="Arial"/>
        </w:rPr>
      </w:pPr>
    </w:p>
    <w:p w14:paraId="067CD490" w14:textId="77777777" w:rsidR="00B648FA" w:rsidRPr="00140737" w:rsidRDefault="00B648FA" w:rsidP="00CC5BAD">
      <w:pPr>
        <w:rPr>
          <w:rFonts w:ascii="Arial" w:hAnsi="Arial" w:cs="Arial"/>
        </w:rPr>
      </w:pPr>
    </w:p>
    <w:p w14:paraId="7DF34AA9" w14:textId="77777777" w:rsidR="00192A28" w:rsidRPr="00140737" w:rsidRDefault="00192A28" w:rsidP="00CC5BAD">
      <w:pPr>
        <w:rPr>
          <w:rFonts w:ascii="Arial" w:hAnsi="Arial" w:cs="Arial"/>
        </w:rPr>
      </w:pPr>
    </w:p>
    <w:p w14:paraId="798437FE" w14:textId="77777777" w:rsidR="00192A28" w:rsidRPr="00140737" w:rsidRDefault="00192A28" w:rsidP="00CC5BAD">
      <w:pPr>
        <w:rPr>
          <w:rFonts w:ascii="Arial" w:hAnsi="Arial" w:cs="Arial"/>
        </w:rPr>
      </w:pPr>
    </w:p>
    <w:p w14:paraId="6064FC30" w14:textId="77777777" w:rsidR="00B648FA" w:rsidRPr="00140737" w:rsidRDefault="00B648FA" w:rsidP="00CC5BAD">
      <w:pPr>
        <w:rPr>
          <w:rFonts w:ascii="Arial" w:hAnsi="Arial" w:cs="Arial"/>
        </w:rPr>
      </w:pPr>
    </w:p>
    <w:p w14:paraId="1D2BB374" w14:textId="77777777" w:rsidR="00B648FA" w:rsidRPr="00140737" w:rsidRDefault="00B648FA" w:rsidP="00CC5BAD">
      <w:pPr>
        <w:rPr>
          <w:rFonts w:ascii="Arial" w:hAnsi="Arial" w:cs="Arial"/>
        </w:rPr>
      </w:pPr>
    </w:p>
    <w:p w14:paraId="30901FD7" w14:textId="77777777" w:rsidR="00B648FA" w:rsidRPr="00140737" w:rsidRDefault="00B648FA" w:rsidP="00CC5BAD">
      <w:pPr>
        <w:rPr>
          <w:rFonts w:ascii="Arial" w:hAnsi="Arial" w:cs="Arial"/>
        </w:rPr>
      </w:pPr>
    </w:p>
    <w:p w14:paraId="24224583" w14:textId="77777777" w:rsidR="005C124B" w:rsidRPr="00140737" w:rsidRDefault="005C124B" w:rsidP="00CC5BAD">
      <w:pPr>
        <w:rPr>
          <w:rFonts w:ascii="Arial" w:hAnsi="Arial" w:cs="Arial"/>
        </w:rPr>
      </w:pPr>
    </w:p>
    <w:p w14:paraId="51D1743A" w14:textId="77777777" w:rsidR="005C124B" w:rsidRPr="00140737" w:rsidRDefault="005C124B" w:rsidP="00CC5BAD">
      <w:pPr>
        <w:rPr>
          <w:rFonts w:ascii="Arial" w:hAnsi="Arial" w:cs="Arial"/>
        </w:rPr>
      </w:pPr>
    </w:p>
    <w:p w14:paraId="6B64B367" w14:textId="77777777" w:rsidR="004832BA" w:rsidRPr="00140737" w:rsidRDefault="004832BA" w:rsidP="00CC5BAD">
      <w:pPr>
        <w:rPr>
          <w:rFonts w:ascii="Arial" w:hAnsi="Arial" w:cs="Arial"/>
        </w:rPr>
        <w:sectPr w:rsidR="004832BA" w:rsidRPr="00140737" w:rsidSect="00BB3F23">
          <w:headerReference w:type="default" r:id="rId8"/>
          <w:footerReference w:type="default" r:id="rId9"/>
          <w:headerReference w:type="first" r:id="rId10"/>
          <w:footerReference w:type="first" r:id="rId11"/>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14:paraId="11436A8F" w14:textId="77777777" w:rsidR="0051280E" w:rsidRPr="00873BB2" w:rsidRDefault="00A91825" w:rsidP="00C6324D">
          <w:pPr>
            <w:pStyle w:val="Nessunaspaziatura"/>
            <w:rPr>
              <w:rFonts w:cstheme="minorHAnsi"/>
              <w:sz w:val="22"/>
            </w:rPr>
          </w:pPr>
          <w:r w:rsidRPr="00873BB2">
            <w:rPr>
              <w:rFonts w:cstheme="minorHAnsi"/>
              <w:sz w:val="22"/>
            </w:rPr>
            <w:t>Indice</w:t>
          </w:r>
        </w:p>
        <w:p w14:paraId="625BB867" w14:textId="77777777" w:rsidR="0012005F" w:rsidRDefault="0051280E">
          <w:pPr>
            <w:pStyle w:val="Sommario1"/>
            <w:tabs>
              <w:tab w:val="left" w:pos="442"/>
              <w:tab w:val="right" w:leader="dot" w:pos="9769"/>
            </w:tabs>
            <w:rPr>
              <w:rFonts w:eastAsiaTheme="minorEastAsia"/>
              <w:b w:val="0"/>
              <w:caps w:val="0"/>
              <w:noProof/>
              <w:color w:val="auto"/>
              <w:lang w:eastAsia="it-IT"/>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40096511" w:history="1">
            <w:r w:rsidR="0012005F" w:rsidRPr="00722D11">
              <w:rPr>
                <w:rStyle w:val="Collegamentoipertestuale"/>
                <w:rFonts w:cstheme="minorHAnsi"/>
                <w:noProof/>
              </w:rPr>
              <w:t>1.</w:t>
            </w:r>
            <w:r w:rsidR="0012005F">
              <w:rPr>
                <w:rFonts w:eastAsiaTheme="minorEastAsia"/>
                <w:b w:val="0"/>
                <w:caps w:val="0"/>
                <w:noProof/>
                <w:color w:val="auto"/>
                <w:lang w:eastAsia="it-IT"/>
              </w:rPr>
              <w:tab/>
            </w:r>
            <w:r w:rsidR="0012005F" w:rsidRPr="00722D11">
              <w:rPr>
                <w:rStyle w:val="Collegamentoipertestuale"/>
                <w:rFonts w:cstheme="minorHAnsi"/>
                <w:noProof/>
              </w:rPr>
              <w:t>Premessa</w:t>
            </w:r>
            <w:r w:rsidR="0012005F">
              <w:rPr>
                <w:noProof/>
                <w:webHidden/>
              </w:rPr>
              <w:tab/>
            </w:r>
            <w:r w:rsidR="0012005F">
              <w:rPr>
                <w:noProof/>
                <w:webHidden/>
              </w:rPr>
              <w:fldChar w:fldCharType="begin"/>
            </w:r>
            <w:r w:rsidR="0012005F">
              <w:rPr>
                <w:noProof/>
                <w:webHidden/>
              </w:rPr>
              <w:instrText xml:space="preserve"> PAGEREF _Toc40096511 \h </w:instrText>
            </w:r>
            <w:r w:rsidR="0012005F">
              <w:rPr>
                <w:noProof/>
                <w:webHidden/>
              </w:rPr>
            </w:r>
            <w:r w:rsidR="0012005F">
              <w:rPr>
                <w:noProof/>
                <w:webHidden/>
              </w:rPr>
              <w:fldChar w:fldCharType="separate"/>
            </w:r>
            <w:r w:rsidR="0012005F">
              <w:rPr>
                <w:noProof/>
                <w:webHidden/>
              </w:rPr>
              <w:t>4</w:t>
            </w:r>
            <w:r w:rsidR="0012005F">
              <w:rPr>
                <w:noProof/>
                <w:webHidden/>
              </w:rPr>
              <w:fldChar w:fldCharType="end"/>
            </w:r>
          </w:hyperlink>
        </w:p>
        <w:p w14:paraId="73BE3A0E" w14:textId="77777777" w:rsidR="0012005F" w:rsidRDefault="006A7A68">
          <w:pPr>
            <w:pStyle w:val="Sommario1"/>
            <w:tabs>
              <w:tab w:val="left" w:pos="442"/>
              <w:tab w:val="right" w:leader="dot" w:pos="9769"/>
            </w:tabs>
            <w:rPr>
              <w:rFonts w:eastAsiaTheme="minorEastAsia"/>
              <w:b w:val="0"/>
              <w:caps w:val="0"/>
              <w:noProof/>
              <w:color w:val="auto"/>
              <w:lang w:eastAsia="it-IT"/>
            </w:rPr>
          </w:pPr>
          <w:hyperlink w:anchor="_Toc40096512" w:history="1">
            <w:r w:rsidR="0012005F" w:rsidRPr="00722D11">
              <w:rPr>
                <w:rStyle w:val="Collegamentoipertestuale"/>
                <w:rFonts w:cstheme="minorHAnsi"/>
                <w:noProof/>
              </w:rPr>
              <w:t>2.</w:t>
            </w:r>
            <w:r w:rsidR="0012005F">
              <w:rPr>
                <w:rFonts w:eastAsiaTheme="minorEastAsia"/>
                <w:b w:val="0"/>
                <w:caps w:val="0"/>
                <w:noProof/>
                <w:color w:val="auto"/>
                <w:lang w:eastAsia="it-IT"/>
              </w:rPr>
              <w:tab/>
            </w:r>
            <w:r w:rsidR="0012005F" w:rsidRPr="00722D11">
              <w:rPr>
                <w:rStyle w:val="Collegamentoipertestuale"/>
                <w:rFonts w:cstheme="minorHAnsi"/>
                <w:noProof/>
              </w:rPr>
              <w:t>OBIETTIVO</w:t>
            </w:r>
            <w:r w:rsidR="0012005F">
              <w:rPr>
                <w:noProof/>
                <w:webHidden/>
              </w:rPr>
              <w:tab/>
            </w:r>
            <w:r w:rsidR="0012005F">
              <w:rPr>
                <w:noProof/>
                <w:webHidden/>
              </w:rPr>
              <w:fldChar w:fldCharType="begin"/>
            </w:r>
            <w:r w:rsidR="0012005F">
              <w:rPr>
                <w:noProof/>
                <w:webHidden/>
              </w:rPr>
              <w:instrText xml:space="preserve"> PAGEREF _Toc40096512 \h </w:instrText>
            </w:r>
            <w:r w:rsidR="0012005F">
              <w:rPr>
                <w:noProof/>
                <w:webHidden/>
              </w:rPr>
            </w:r>
            <w:r w:rsidR="0012005F">
              <w:rPr>
                <w:noProof/>
                <w:webHidden/>
              </w:rPr>
              <w:fldChar w:fldCharType="separate"/>
            </w:r>
            <w:r w:rsidR="0012005F">
              <w:rPr>
                <w:noProof/>
                <w:webHidden/>
              </w:rPr>
              <w:t>4</w:t>
            </w:r>
            <w:r w:rsidR="0012005F">
              <w:rPr>
                <w:noProof/>
                <w:webHidden/>
              </w:rPr>
              <w:fldChar w:fldCharType="end"/>
            </w:r>
          </w:hyperlink>
        </w:p>
        <w:p w14:paraId="63C627D7" w14:textId="77777777" w:rsidR="0012005F" w:rsidRDefault="006A7A68">
          <w:pPr>
            <w:pStyle w:val="Sommario1"/>
            <w:tabs>
              <w:tab w:val="left" w:pos="442"/>
              <w:tab w:val="right" w:leader="dot" w:pos="9769"/>
            </w:tabs>
            <w:rPr>
              <w:rFonts w:eastAsiaTheme="minorEastAsia"/>
              <w:b w:val="0"/>
              <w:caps w:val="0"/>
              <w:noProof/>
              <w:color w:val="auto"/>
              <w:lang w:eastAsia="it-IT"/>
            </w:rPr>
          </w:pPr>
          <w:hyperlink w:anchor="_Toc40096513" w:history="1">
            <w:r w:rsidR="0012005F" w:rsidRPr="00722D11">
              <w:rPr>
                <w:rStyle w:val="Collegamentoipertestuale"/>
                <w:rFonts w:cstheme="minorHAnsi"/>
                <w:noProof/>
              </w:rPr>
              <w:t>3.</w:t>
            </w:r>
            <w:r w:rsidR="0012005F">
              <w:rPr>
                <w:rFonts w:eastAsiaTheme="minorEastAsia"/>
                <w:b w:val="0"/>
                <w:caps w:val="0"/>
                <w:noProof/>
                <w:color w:val="auto"/>
                <w:lang w:eastAsia="it-IT"/>
              </w:rPr>
              <w:tab/>
            </w:r>
            <w:r w:rsidR="0012005F" w:rsidRPr="00722D11">
              <w:rPr>
                <w:rStyle w:val="Collegamentoipertestuale"/>
                <w:rFonts w:cstheme="minorHAnsi"/>
                <w:noProof/>
              </w:rPr>
              <w:t>LAVORO SVOLTO</w:t>
            </w:r>
            <w:r w:rsidR="0012005F">
              <w:rPr>
                <w:noProof/>
                <w:webHidden/>
              </w:rPr>
              <w:tab/>
            </w:r>
            <w:r w:rsidR="0012005F">
              <w:rPr>
                <w:noProof/>
                <w:webHidden/>
              </w:rPr>
              <w:fldChar w:fldCharType="begin"/>
            </w:r>
            <w:r w:rsidR="0012005F">
              <w:rPr>
                <w:noProof/>
                <w:webHidden/>
              </w:rPr>
              <w:instrText xml:space="preserve"> PAGEREF _Toc40096513 \h </w:instrText>
            </w:r>
            <w:r w:rsidR="0012005F">
              <w:rPr>
                <w:noProof/>
                <w:webHidden/>
              </w:rPr>
            </w:r>
            <w:r w:rsidR="0012005F">
              <w:rPr>
                <w:noProof/>
                <w:webHidden/>
              </w:rPr>
              <w:fldChar w:fldCharType="separate"/>
            </w:r>
            <w:r w:rsidR="0012005F">
              <w:rPr>
                <w:noProof/>
                <w:webHidden/>
              </w:rPr>
              <w:t>5</w:t>
            </w:r>
            <w:r w:rsidR="0012005F">
              <w:rPr>
                <w:noProof/>
                <w:webHidden/>
              </w:rPr>
              <w:fldChar w:fldCharType="end"/>
            </w:r>
          </w:hyperlink>
        </w:p>
        <w:p w14:paraId="43F34D94" w14:textId="77777777" w:rsidR="0012005F" w:rsidRDefault="006A7A68">
          <w:pPr>
            <w:pStyle w:val="Sommario2"/>
            <w:tabs>
              <w:tab w:val="left" w:pos="880"/>
            </w:tabs>
            <w:rPr>
              <w:rFonts w:eastAsiaTheme="minorEastAsia"/>
              <w:noProof/>
              <w:color w:val="auto"/>
              <w:lang w:eastAsia="it-IT"/>
            </w:rPr>
          </w:pPr>
          <w:hyperlink w:anchor="_Toc40096517" w:history="1">
            <w:r w:rsidR="0012005F" w:rsidRPr="00722D11">
              <w:rPr>
                <w:rStyle w:val="Collegamentoipertestuale"/>
                <w:noProof/>
              </w:rPr>
              <w:t>3.1</w:t>
            </w:r>
            <w:r w:rsidR="0012005F">
              <w:rPr>
                <w:rFonts w:eastAsiaTheme="minorEastAsia"/>
                <w:noProof/>
                <w:color w:val="auto"/>
                <w:lang w:eastAsia="it-IT"/>
              </w:rPr>
              <w:tab/>
            </w:r>
            <w:r w:rsidR="0012005F" w:rsidRPr="00722D11">
              <w:rPr>
                <w:rStyle w:val="Collegamentoipertestuale"/>
                <w:noProof/>
              </w:rPr>
              <w:t>Metodologia di campionamento applicata</w:t>
            </w:r>
            <w:r w:rsidR="0012005F">
              <w:rPr>
                <w:noProof/>
                <w:webHidden/>
              </w:rPr>
              <w:tab/>
            </w:r>
            <w:r w:rsidR="0012005F">
              <w:rPr>
                <w:noProof/>
                <w:webHidden/>
              </w:rPr>
              <w:fldChar w:fldCharType="begin"/>
            </w:r>
            <w:r w:rsidR="0012005F">
              <w:rPr>
                <w:noProof/>
                <w:webHidden/>
              </w:rPr>
              <w:instrText xml:space="preserve"> PAGEREF _Toc40096517 \h </w:instrText>
            </w:r>
            <w:r w:rsidR="0012005F">
              <w:rPr>
                <w:noProof/>
                <w:webHidden/>
              </w:rPr>
            </w:r>
            <w:r w:rsidR="0012005F">
              <w:rPr>
                <w:noProof/>
                <w:webHidden/>
              </w:rPr>
              <w:fldChar w:fldCharType="separate"/>
            </w:r>
            <w:r w:rsidR="0012005F">
              <w:rPr>
                <w:noProof/>
                <w:webHidden/>
              </w:rPr>
              <w:t>5</w:t>
            </w:r>
            <w:r w:rsidR="0012005F">
              <w:rPr>
                <w:noProof/>
                <w:webHidden/>
              </w:rPr>
              <w:fldChar w:fldCharType="end"/>
            </w:r>
          </w:hyperlink>
        </w:p>
        <w:p w14:paraId="67F404E0" w14:textId="77777777" w:rsidR="0012005F" w:rsidRDefault="006A7A68">
          <w:pPr>
            <w:pStyle w:val="Sommario2"/>
            <w:tabs>
              <w:tab w:val="left" w:pos="880"/>
            </w:tabs>
            <w:rPr>
              <w:rFonts w:eastAsiaTheme="minorEastAsia"/>
              <w:noProof/>
              <w:color w:val="auto"/>
              <w:lang w:eastAsia="it-IT"/>
            </w:rPr>
          </w:pPr>
          <w:hyperlink w:anchor="_Toc40096518" w:history="1">
            <w:r w:rsidR="0012005F" w:rsidRPr="00722D11">
              <w:rPr>
                <w:rStyle w:val="Collegamentoipertestuale"/>
                <w:noProof/>
              </w:rPr>
              <w:t>3.2</w:t>
            </w:r>
            <w:r w:rsidR="0012005F">
              <w:rPr>
                <w:rFonts w:eastAsiaTheme="minorEastAsia"/>
                <w:noProof/>
                <w:color w:val="auto"/>
                <w:lang w:eastAsia="it-IT"/>
              </w:rPr>
              <w:tab/>
            </w:r>
            <w:r w:rsidR="0012005F" w:rsidRPr="00722D11">
              <w:rPr>
                <w:rStyle w:val="Collegamentoipertestuale"/>
                <w:noProof/>
              </w:rPr>
              <w:t>I parametri per il campionamento</w:t>
            </w:r>
            <w:r w:rsidR="0012005F">
              <w:rPr>
                <w:noProof/>
                <w:webHidden/>
              </w:rPr>
              <w:tab/>
            </w:r>
            <w:r w:rsidR="0012005F">
              <w:rPr>
                <w:noProof/>
                <w:webHidden/>
              </w:rPr>
              <w:fldChar w:fldCharType="begin"/>
            </w:r>
            <w:r w:rsidR="0012005F">
              <w:rPr>
                <w:noProof/>
                <w:webHidden/>
              </w:rPr>
              <w:instrText xml:space="preserve"> PAGEREF _Toc40096518 \h </w:instrText>
            </w:r>
            <w:r w:rsidR="0012005F">
              <w:rPr>
                <w:noProof/>
                <w:webHidden/>
              </w:rPr>
            </w:r>
            <w:r w:rsidR="0012005F">
              <w:rPr>
                <w:noProof/>
                <w:webHidden/>
              </w:rPr>
              <w:fldChar w:fldCharType="separate"/>
            </w:r>
            <w:r w:rsidR="0012005F">
              <w:rPr>
                <w:noProof/>
                <w:webHidden/>
              </w:rPr>
              <w:t>9</w:t>
            </w:r>
            <w:r w:rsidR="0012005F">
              <w:rPr>
                <w:noProof/>
                <w:webHidden/>
              </w:rPr>
              <w:fldChar w:fldCharType="end"/>
            </w:r>
          </w:hyperlink>
        </w:p>
        <w:p w14:paraId="176BE49D" w14:textId="77777777" w:rsidR="0012005F" w:rsidRDefault="006A7A68">
          <w:pPr>
            <w:pStyle w:val="Sommario2"/>
            <w:tabs>
              <w:tab w:val="left" w:pos="880"/>
            </w:tabs>
            <w:rPr>
              <w:rFonts w:eastAsiaTheme="minorEastAsia"/>
              <w:noProof/>
              <w:color w:val="auto"/>
              <w:lang w:eastAsia="it-IT"/>
            </w:rPr>
          </w:pPr>
          <w:hyperlink w:anchor="_Toc40096519" w:history="1">
            <w:r w:rsidR="0012005F" w:rsidRPr="00722D11">
              <w:rPr>
                <w:rStyle w:val="Collegamentoipertestuale"/>
                <w:noProof/>
              </w:rPr>
              <w:t>3.3</w:t>
            </w:r>
            <w:r w:rsidR="0012005F">
              <w:rPr>
                <w:rFonts w:eastAsiaTheme="minorEastAsia"/>
                <w:noProof/>
                <w:color w:val="auto"/>
                <w:lang w:eastAsia="it-IT"/>
              </w:rPr>
              <w:tab/>
            </w:r>
            <w:r w:rsidR="0012005F" w:rsidRPr="00722D11">
              <w:rPr>
                <w:rStyle w:val="Collegamentoipertestuale"/>
                <w:noProof/>
              </w:rPr>
              <w:t>Il campione estratto</w:t>
            </w:r>
            <w:r w:rsidR="0012005F">
              <w:rPr>
                <w:noProof/>
                <w:webHidden/>
              </w:rPr>
              <w:tab/>
            </w:r>
            <w:r w:rsidR="0012005F">
              <w:rPr>
                <w:noProof/>
                <w:webHidden/>
              </w:rPr>
              <w:fldChar w:fldCharType="begin"/>
            </w:r>
            <w:r w:rsidR="0012005F">
              <w:rPr>
                <w:noProof/>
                <w:webHidden/>
              </w:rPr>
              <w:instrText xml:space="preserve"> PAGEREF _Toc40096519 \h </w:instrText>
            </w:r>
            <w:r w:rsidR="0012005F">
              <w:rPr>
                <w:noProof/>
                <w:webHidden/>
              </w:rPr>
            </w:r>
            <w:r w:rsidR="0012005F">
              <w:rPr>
                <w:noProof/>
                <w:webHidden/>
              </w:rPr>
              <w:fldChar w:fldCharType="separate"/>
            </w:r>
            <w:r w:rsidR="0012005F">
              <w:rPr>
                <w:noProof/>
                <w:webHidden/>
              </w:rPr>
              <w:t>9</w:t>
            </w:r>
            <w:r w:rsidR="0012005F">
              <w:rPr>
                <w:noProof/>
                <w:webHidden/>
              </w:rPr>
              <w:fldChar w:fldCharType="end"/>
            </w:r>
          </w:hyperlink>
        </w:p>
        <w:p w14:paraId="212E0958" w14:textId="77777777" w:rsidR="0012005F" w:rsidRDefault="006A7A68">
          <w:pPr>
            <w:pStyle w:val="Sommario2"/>
            <w:tabs>
              <w:tab w:val="left" w:pos="880"/>
            </w:tabs>
            <w:rPr>
              <w:rFonts w:eastAsiaTheme="minorEastAsia"/>
              <w:noProof/>
              <w:color w:val="auto"/>
              <w:lang w:eastAsia="it-IT"/>
            </w:rPr>
          </w:pPr>
          <w:hyperlink w:anchor="_Toc40096520" w:history="1">
            <w:r w:rsidR="0012005F" w:rsidRPr="00722D11">
              <w:rPr>
                <w:rStyle w:val="Collegamentoipertestuale"/>
                <w:noProof/>
              </w:rPr>
              <w:t>3.4</w:t>
            </w:r>
            <w:r w:rsidR="0012005F">
              <w:rPr>
                <w:rFonts w:eastAsiaTheme="minorEastAsia"/>
                <w:noProof/>
                <w:color w:val="auto"/>
                <w:lang w:eastAsia="it-IT"/>
              </w:rPr>
              <w:tab/>
            </w:r>
            <w:r w:rsidR="0012005F" w:rsidRPr="00722D11">
              <w:rPr>
                <w:rStyle w:val="Collegamentoipertestuale"/>
                <w:noProof/>
              </w:rPr>
              <w:t>Il campione negativo</w:t>
            </w:r>
            <w:r w:rsidR="0012005F">
              <w:rPr>
                <w:noProof/>
                <w:webHidden/>
              </w:rPr>
              <w:tab/>
            </w:r>
            <w:r w:rsidR="0012005F">
              <w:rPr>
                <w:noProof/>
                <w:webHidden/>
              </w:rPr>
              <w:fldChar w:fldCharType="begin"/>
            </w:r>
            <w:r w:rsidR="0012005F">
              <w:rPr>
                <w:noProof/>
                <w:webHidden/>
              </w:rPr>
              <w:instrText xml:space="preserve"> PAGEREF _Toc40096520 \h </w:instrText>
            </w:r>
            <w:r w:rsidR="0012005F">
              <w:rPr>
                <w:noProof/>
                <w:webHidden/>
              </w:rPr>
            </w:r>
            <w:r w:rsidR="0012005F">
              <w:rPr>
                <w:noProof/>
                <w:webHidden/>
              </w:rPr>
              <w:fldChar w:fldCharType="separate"/>
            </w:r>
            <w:r w:rsidR="0012005F">
              <w:rPr>
                <w:noProof/>
                <w:webHidden/>
              </w:rPr>
              <w:t>10</w:t>
            </w:r>
            <w:r w:rsidR="0012005F">
              <w:rPr>
                <w:noProof/>
                <w:webHidden/>
              </w:rPr>
              <w:fldChar w:fldCharType="end"/>
            </w:r>
          </w:hyperlink>
        </w:p>
        <w:p w14:paraId="7E29322F" w14:textId="77777777" w:rsidR="0012005F" w:rsidRDefault="006A7A68">
          <w:pPr>
            <w:pStyle w:val="Sommario2"/>
            <w:tabs>
              <w:tab w:val="left" w:pos="880"/>
            </w:tabs>
            <w:rPr>
              <w:rFonts w:eastAsiaTheme="minorEastAsia"/>
              <w:noProof/>
              <w:color w:val="auto"/>
              <w:lang w:eastAsia="it-IT"/>
            </w:rPr>
          </w:pPr>
          <w:hyperlink w:anchor="_Toc40096521" w:history="1">
            <w:r w:rsidR="0012005F" w:rsidRPr="00722D11">
              <w:rPr>
                <w:rStyle w:val="Collegamentoipertestuale"/>
                <w:noProof/>
              </w:rPr>
              <w:t>3.5</w:t>
            </w:r>
            <w:r w:rsidR="0012005F">
              <w:rPr>
                <w:rFonts w:eastAsiaTheme="minorEastAsia"/>
                <w:noProof/>
                <w:color w:val="auto"/>
                <w:lang w:eastAsia="it-IT"/>
              </w:rPr>
              <w:tab/>
            </w:r>
            <w:r w:rsidR="0012005F" w:rsidRPr="00722D11">
              <w:rPr>
                <w:rStyle w:val="Collegamentoipertestuale"/>
                <w:noProof/>
              </w:rPr>
              <w:t>Il campione non statistico</w:t>
            </w:r>
            <w:r w:rsidR="0012005F">
              <w:rPr>
                <w:noProof/>
                <w:webHidden/>
              </w:rPr>
              <w:tab/>
            </w:r>
            <w:r w:rsidR="0012005F">
              <w:rPr>
                <w:noProof/>
                <w:webHidden/>
              </w:rPr>
              <w:fldChar w:fldCharType="begin"/>
            </w:r>
            <w:r w:rsidR="0012005F">
              <w:rPr>
                <w:noProof/>
                <w:webHidden/>
              </w:rPr>
              <w:instrText xml:space="preserve"> PAGEREF _Toc40096521 \h </w:instrText>
            </w:r>
            <w:r w:rsidR="0012005F">
              <w:rPr>
                <w:noProof/>
                <w:webHidden/>
              </w:rPr>
            </w:r>
            <w:r w:rsidR="0012005F">
              <w:rPr>
                <w:noProof/>
                <w:webHidden/>
              </w:rPr>
              <w:fldChar w:fldCharType="separate"/>
            </w:r>
            <w:r w:rsidR="0012005F">
              <w:rPr>
                <w:noProof/>
                <w:webHidden/>
              </w:rPr>
              <w:t>10</w:t>
            </w:r>
            <w:r w:rsidR="0012005F">
              <w:rPr>
                <w:noProof/>
                <w:webHidden/>
              </w:rPr>
              <w:fldChar w:fldCharType="end"/>
            </w:r>
          </w:hyperlink>
        </w:p>
        <w:p w14:paraId="0D771E47" w14:textId="77777777" w:rsidR="00B96625" w:rsidRDefault="0051280E" w:rsidP="00CC5BAD">
          <w:pPr>
            <w:rPr>
              <w:rFonts w:ascii="Arial" w:hAnsi="Arial" w:cs="Arial"/>
              <w:b/>
              <w:bCs/>
              <w:noProof/>
            </w:rPr>
          </w:pPr>
          <w:r w:rsidRPr="00873BB2">
            <w:rPr>
              <w:rFonts w:cstheme="minorHAnsi"/>
              <w:b/>
              <w:bCs/>
              <w:noProof/>
            </w:rPr>
            <w:fldChar w:fldCharType="end"/>
          </w:r>
        </w:p>
        <w:p w14:paraId="2DD13E2B" w14:textId="77777777" w:rsidR="00046500" w:rsidRPr="00140737" w:rsidRDefault="006A7A68" w:rsidP="00CC5BAD">
          <w:pPr>
            <w:rPr>
              <w:rFonts w:ascii="Arial" w:hAnsi="Arial" w:cs="Arial"/>
              <w:noProof/>
            </w:rPr>
          </w:pPr>
        </w:p>
      </w:sdtContent>
    </w:sdt>
    <w:p w14:paraId="4F4AD030" w14:textId="77777777" w:rsidR="00B96625" w:rsidRDefault="00B96625" w:rsidP="00B96625">
      <w:pPr>
        <w:pStyle w:val="Corpotesto"/>
        <w:spacing w:after="0" w:line="240" w:lineRule="auto"/>
        <w:jc w:val="both"/>
        <w:rPr>
          <w:szCs w:val="22"/>
          <w:lang w:val="it-IT"/>
        </w:rPr>
      </w:pPr>
    </w:p>
    <w:p w14:paraId="04218FBE" w14:textId="77777777" w:rsidR="007613CF" w:rsidRDefault="007613CF" w:rsidP="00B96625">
      <w:pPr>
        <w:pStyle w:val="Corpotesto"/>
        <w:spacing w:after="0" w:line="240" w:lineRule="auto"/>
        <w:jc w:val="both"/>
        <w:rPr>
          <w:szCs w:val="22"/>
          <w:lang w:val="it-IT"/>
        </w:rPr>
      </w:pPr>
    </w:p>
    <w:p w14:paraId="16941862" w14:textId="77777777" w:rsidR="007613CF" w:rsidRPr="007613CF" w:rsidRDefault="007613CF" w:rsidP="007613CF">
      <w:pPr>
        <w:rPr>
          <w:lang w:eastAsia="it-IT"/>
        </w:rPr>
      </w:pPr>
    </w:p>
    <w:p w14:paraId="4A782F75" w14:textId="77777777" w:rsidR="007613CF" w:rsidRPr="007613CF" w:rsidRDefault="007613CF" w:rsidP="007613CF">
      <w:pPr>
        <w:rPr>
          <w:lang w:eastAsia="it-IT"/>
        </w:rPr>
      </w:pPr>
    </w:p>
    <w:p w14:paraId="7FC17CC2" w14:textId="77777777" w:rsidR="007613CF" w:rsidRPr="007613CF" w:rsidRDefault="007613CF" w:rsidP="007613CF">
      <w:pPr>
        <w:rPr>
          <w:lang w:eastAsia="it-IT"/>
        </w:rPr>
      </w:pPr>
    </w:p>
    <w:p w14:paraId="3CDC15D6" w14:textId="77777777" w:rsidR="007613CF" w:rsidRPr="007613CF" w:rsidRDefault="007613CF" w:rsidP="007613CF">
      <w:pPr>
        <w:rPr>
          <w:lang w:eastAsia="it-IT"/>
        </w:rPr>
      </w:pPr>
    </w:p>
    <w:p w14:paraId="623E9A37" w14:textId="77777777" w:rsidR="007613CF" w:rsidRPr="007613CF" w:rsidRDefault="007613CF" w:rsidP="007613CF">
      <w:pPr>
        <w:rPr>
          <w:lang w:eastAsia="it-IT"/>
        </w:rPr>
      </w:pPr>
    </w:p>
    <w:p w14:paraId="16AF2A44" w14:textId="77777777" w:rsidR="007613CF" w:rsidRPr="007613CF" w:rsidRDefault="007613CF" w:rsidP="007613CF">
      <w:pPr>
        <w:rPr>
          <w:lang w:eastAsia="it-IT"/>
        </w:rPr>
      </w:pPr>
    </w:p>
    <w:p w14:paraId="58F536F6" w14:textId="77777777" w:rsidR="007613CF" w:rsidRPr="007613CF" w:rsidRDefault="007613CF" w:rsidP="007613CF">
      <w:pPr>
        <w:rPr>
          <w:lang w:eastAsia="it-IT"/>
        </w:rPr>
      </w:pPr>
    </w:p>
    <w:p w14:paraId="524A676A" w14:textId="77777777" w:rsidR="007613CF" w:rsidRPr="007613CF" w:rsidRDefault="007613CF" w:rsidP="007613CF">
      <w:pPr>
        <w:rPr>
          <w:lang w:eastAsia="it-IT"/>
        </w:rPr>
      </w:pPr>
    </w:p>
    <w:p w14:paraId="0B6E2481" w14:textId="77777777" w:rsidR="007613CF" w:rsidRPr="007613CF" w:rsidRDefault="007613CF" w:rsidP="007613CF">
      <w:pPr>
        <w:rPr>
          <w:lang w:eastAsia="it-IT"/>
        </w:rPr>
      </w:pPr>
    </w:p>
    <w:p w14:paraId="1B7B17EC" w14:textId="77777777" w:rsidR="007613CF" w:rsidRPr="007613CF" w:rsidRDefault="007613CF" w:rsidP="007613CF">
      <w:pPr>
        <w:rPr>
          <w:lang w:eastAsia="it-IT"/>
        </w:rPr>
      </w:pPr>
    </w:p>
    <w:p w14:paraId="5C516EE8" w14:textId="77777777" w:rsidR="007613CF" w:rsidRPr="007613CF" w:rsidRDefault="007613CF" w:rsidP="007613CF">
      <w:pPr>
        <w:rPr>
          <w:lang w:eastAsia="it-IT"/>
        </w:rPr>
      </w:pPr>
    </w:p>
    <w:p w14:paraId="3B18A0A2" w14:textId="77777777" w:rsidR="007613CF" w:rsidRPr="007613CF" w:rsidRDefault="007613CF" w:rsidP="007613CF">
      <w:pPr>
        <w:rPr>
          <w:lang w:eastAsia="it-IT"/>
        </w:rPr>
      </w:pPr>
    </w:p>
    <w:p w14:paraId="3AD74556" w14:textId="77777777" w:rsidR="007613CF" w:rsidRPr="007613CF" w:rsidRDefault="007613CF" w:rsidP="007613CF">
      <w:pPr>
        <w:rPr>
          <w:lang w:eastAsia="it-IT"/>
        </w:rPr>
      </w:pPr>
    </w:p>
    <w:p w14:paraId="6F8BCFF4" w14:textId="77777777" w:rsidR="007613CF" w:rsidRPr="007613CF" w:rsidRDefault="007613CF" w:rsidP="007613CF">
      <w:pPr>
        <w:rPr>
          <w:lang w:eastAsia="it-IT"/>
        </w:rPr>
      </w:pPr>
    </w:p>
    <w:p w14:paraId="61B5AA11" w14:textId="77777777" w:rsidR="007613CF" w:rsidRPr="007613CF" w:rsidRDefault="007613CF" w:rsidP="007613CF">
      <w:pPr>
        <w:rPr>
          <w:lang w:eastAsia="it-IT"/>
        </w:rPr>
      </w:pPr>
    </w:p>
    <w:p w14:paraId="114A33B5" w14:textId="77777777" w:rsidR="007613CF" w:rsidRPr="007613CF" w:rsidRDefault="007613CF" w:rsidP="007613CF">
      <w:pPr>
        <w:rPr>
          <w:lang w:eastAsia="it-IT"/>
        </w:rPr>
      </w:pPr>
    </w:p>
    <w:p w14:paraId="66AE5EF3" w14:textId="77777777" w:rsidR="007613CF" w:rsidRPr="007613CF" w:rsidRDefault="007613CF" w:rsidP="007613CF">
      <w:pPr>
        <w:rPr>
          <w:lang w:eastAsia="it-IT"/>
        </w:rPr>
      </w:pPr>
    </w:p>
    <w:p w14:paraId="4A7D72F5" w14:textId="77777777" w:rsidR="007613CF" w:rsidRPr="007613CF" w:rsidRDefault="007613CF" w:rsidP="007613CF">
      <w:pPr>
        <w:rPr>
          <w:lang w:eastAsia="it-IT"/>
        </w:rPr>
      </w:pPr>
    </w:p>
    <w:p w14:paraId="49B0034F" w14:textId="77777777" w:rsidR="007613CF" w:rsidRPr="007613CF" w:rsidRDefault="007613CF" w:rsidP="007613CF">
      <w:pPr>
        <w:rPr>
          <w:lang w:eastAsia="it-IT"/>
        </w:rPr>
      </w:pPr>
    </w:p>
    <w:p w14:paraId="007BD388" w14:textId="77777777" w:rsidR="007613CF" w:rsidRPr="007613CF" w:rsidRDefault="007613CF" w:rsidP="007613CF">
      <w:pPr>
        <w:rPr>
          <w:lang w:eastAsia="it-IT"/>
        </w:rPr>
      </w:pPr>
    </w:p>
    <w:p w14:paraId="296EB61D" w14:textId="77777777" w:rsidR="007613CF" w:rsidRPr="007613CF" w:rsidRDefault="007613CF" w:rsidP="007613CF">
      <w:pPr>
        <w:rPr>
          <w:lang w:eastAsia="it-IT"/>
        </w:rPr>
      </w:pPr>
    </w:p>
    <w:p w14:paraId="174D48BC" w14:textId="77777777" w:rsidR="007613CF" w:rsidRPr="007613CF" w:rsidRDefault="007613CF" w:rsidP="007613CF">
      <w:pPr>
        <w:rPr>
          <w:lang w:eastAsia="it-IT"/>
        </w:rPr>
      </w:pPr>
    </w:p>
    <w:p w14:paraId="0AEC1D3E" w14:textId="77777777" w:rsidR="007613CF" w:rsidRPr="007613CF" w:rsidRDefault="007613CF" w:rsidP="007613CF">
      <w:pPr>
        <w:rPr>
          <w:lang w:eastAsia="it-IT"/>
        </w:rPr>
      </w:pPr>
    </w:p>
    <w:p w14:paraId="1F2A938D" w14:textId="77777777" w:rsidR="007613CF" w:rsidRPr="007613CF" w:rsidRDefault="007613CF" w:rsidP="007613CF">
      <w:pPr>
        <w:rPr>
          <w:lang w:eastAsia="it-IT"/>
        </w:rPr>
      </w:pPr>
    </w:p>
    <w:p w14:paraId="3F6B5703" w14:textId="77777777" w:rsidR="00B62945" w:rsidRPr="00342165" w:rsidRDefault="00B62945" w:rsidP="00B62945">
      <w:pPr>
        <w:pStyle w:val="Titolo1"/>
        <w:rPr>
          <w:rFonts w:asciiTheme="minorHAnsi" w:hAnsiTheme="minorHAnsi" w:cstheme="minorHAnsi"/>
          <w:sz w:val="24"/>
          <w:szCs w:val="24"/>
        </w:rPr>
      </w:pPr>
      <w:bookmarkStart w:id="0" w:name="_Toc40096511"/>
      <w:r w:rsidRPr="00342165">
        <w:rPr>
          <w:rFonts w:asciiTheme="minorHAnsi" w:hAnsiTheme="minorHAnsi" w:cstheme="minorHAnsi"/>
          <w:sz w:val="24"/>
          <w:szCs w:val="24"/>
        </w:rPr>
        <w:t>Premessa</w:t>
      </w:r>
      <w:bookmarkEnd w:id="0"/>
    </w:p>
    <w:p w14:paraId="13F5D490" w14:textId="5EF8C5D9" w:rsidR="00467C7A" w:rsidRPr="00467C7A" w:rsidRDefault="006A7A68" w:rsidP="00467C7A">
      <w:pPr>
        <w:autoSpaceDE w:val="0"/>
        <w:autoSpaceDN w:val="0"/>
        <w:adjustRightInd w:val="0"/>
        <w:rPr>
          <w:rFonts w:cstheme="minorHAnsi"/>
          <w:sz w:val="24"/>
          <w:szCs w:val="24"/>
        </w:rPr>
      </w:pPr>
      <w:r>
        <w:rPr>
          <w:rFonts w:cstheme="minorHAnsi"/>
          <w:sz w:val="24"/>
          <w:szCs w:val="24"/>
        </w:rPr>
        <w:t>Il giorno ……….., alle ore ……….</w:t>
      </w:r>
      <w:r w:rsidRPr="00467C7A">
        <w:rPr>
          <w:rFonts w:cstheme="minorHAnsi"/>
          <w:sz w:val="24"/>
          <w:szCs w:val="24"/>
        </w:rPr>
        <w:t xml:space="preserve">, in Roma, presso gli Uffici </w:t>
      </w:r>
      <w:r>
        <w:rPr>
          <w:rFonts w:cstheme="minorHAnsi"/>
          <w:sz w:val="24"/>
          <w:szCs w:val="24"/>
        </w:rPr>
        <w:t xml:space="preserve">della Direzione Generale delle Politiche attive del lavoro – Divisione III- Autorità di Audit </w:t>
      </w:r>
      <w:r w:rsidRPr="00467C7A">
        <w:rPr>
          <w:rFonts w:cstheme="minorHAnsi"/>
          <w:sz w:val="24"/>
          <w:szCs w:val="24"/>
        </w:rPr>
        <w:t xml:space="preserve">, </w:t>
      </w:r>
      <w:r w:rsidR="00467C7A" w:rsidRPr="00467C7A">
        <w:rPr>
          <w:rFonts w:cstheme="minorHAnsi"/>
          <w:sz w:val="24"/>
          <w:szCs w:val="24"/>
        </w:rPr>
        <w:t>si è pro</w:t>
      </w:r>
      <w:r w:rsidR="00467C7A">
        <w:rPr>
          <w:rFonts w:cstheme="minorHAnsi"/>
          <w:sz w:val="24"/>
          <w:szCs w:val="24"/>
        </w:rPr>
        <w:t>vveduto alla selezione del ……….</w:t>
      </w:r>
      <w:r w:rsidR="00467C7A" w:rsidRPr="00467C7A">
        <w:rPr>
          <w:rFonts w:cstheme="minorHAnsi"/>
          <w:sz w:val="24"/>
          <w:szCs w:val="24"/>
        </w:rPr>
        <w:t xml:space="preserve"> campione di progetti da sottoporre a controllo, ai sensi di quanto previsto dall’art. 127</w:t>
      </w:r>
      <w:r w:rsidR="00401BE4">
        <w:rPr>
          <w:rFonts w:cstheme="minorHAnsi"/>
          <w:sz w:val="24"/>
          <w:szCs w:val="24"/>
        </w:rPr>
        <w:t>,</w:t>
      </w:r>
      <w:r w:rsidR="00467C7A" w:rsidRPr="00467C7A">
        <w:rPr>
          <w:rFonts w:cstheme="minorHAnsi"/>
          <w:sz w:val="24"/>
          <w:szCs w:val="24"/>
        </w:rPr>
        <w:t xml:space="preserve"> del Regolamento (UE) n. 1303/2013 e dall’art. 27 del Regolamento delegato (UE) n. 480</w:t>
      </w:r>
      <w:r w:rsidR="00467C7A">
        <w:rPr>
          <w:rFonts w:cstheme="minorHAnsi"/>
          <w:sz w:val="24"/>
          <w:szCs w:val="24"/>
        </w:rPr>
        <w:t>/2014, per l’anno contabile 20.. – 20…</w:t>
      </w:r>
    </w:p>
    <w:p w14:paraId="58E8589A"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Tale campione ha riguardato le spese incluse nelle seguenti domande di pagamento presentate alla CE:</w:t>
      </w:r>
    </w:p>
    <w:p w14:paraId="649BDFF0"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4AEAEBC7"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31641938"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682850B5" w14:textId="77777777" w:rsidR="00467C7A" w:rsidRDefault="00467C7A" w:rsidP="00467C7A">
      <w:pPr>
        <w:autoSpaceDE w:val="0"/>
        <w:autoSpaceDN w:val="0"/>
        <w:adjustRightInd w:val="0"/>
        <w:rPr>
          <w:rFonts w:cstheme="minorHAnsi"/>
          <w:sz w:val="24"/>
          <w:szCs w:val="24"/>
        </w:rPr>
      </w:pPr>
    </w:p>
    <w:p w14:paraId="6DAD2803" w14:textId="4A78CA1E"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 xml:space="preserve">Entro la chiusura dell'anno contabile, la </w:t>
      </w:r>
      <w:r w:rsidR="00401BE4">
        <w:rPr>
          <w:rFonts w:cstheme="minorHAnsi"/>
          <w:sz w:val="24"/>
          <w:szCs w:val="24"/>
        </w:rPr>
        <w:t>s</w:t>
      </w:r>
      <w:r w:rsidRPr="00467C7A">
        <w:rPr>
          <w:rFonts w:cstheme="minorHAnsi"/>
          <w:sz w:val="24"/>
          <w:szCs w:val="24"/>
        </w:rPr>
        <w:t xml:space="preserve">crivente effettuerà un ulteriore campionamento relativo alle spese che verranno presentate </w:t>
      </w:r>
      <w:r>
        <w:rPr>
          <w:rFonts w:cstheme="minorHAnsi"/>
          <w:sz w:val="24"/>
          <w:szCs w:val="24"/>
        </w:rPr>
        <w:t>alla CE entro il 31 luglio 20..</w:t>
      </w:r>
      <w:r w:rsidRPr="00467C7A">
        <w:rPr>
          <w:rFonts w:cstheme="minorHAnsi"/>
          <w:sz w:val="24"/>
          <w:szCs w:val="24"/>
        </w:rPr>
        <w:t xml:space="preserve"> dall'AdC su rendicontazioni presentate </w:t>
      </w:r>
      <w:r>
        <w:rPr>
          <w:rFonts w:cstheme="minorHAnsi"/>
          <w:sz w:val="24"/>
          <w:szCs w:val="24"/>
        </w:rPr>
        <w:t>dall'AdG entro il 30 giugno 20..</w:t>
      </w:r>
      <w:r w:rsidRPr="00467C7A">
        <w:rPr>
          <w:rFonts w:cstheme="minorHAnsi"/>
          <w:sz w:val="24"/>
          <w:szCs w:val="24"/>
        </w:rPr>
        <w:t>.</w:t>
      </w:r>
      <w:r w:rsidR="00077EDA">
        <w:rPr>
          <w:rFonts w:cstheme="minorHAnsi"/>
          <w:sz w:val="24"/>
          <w:szCs w:val="24"/>
        </w:rPr>
        <w:t xml:space="preserve"> </w:t>
      </w:r>
      <w:r w:rsidR="00077EDA" w:rsidRPr="00A43524">
        <w:rPr>
          <w:rFonts w:cstheme="minorHAnsi"/>
          <w:sz w:val="24"/>
          <w:szCs w:val="24"/>
        </w:rPr>
        <w:t>(</w:t>
      </w:r>
      <w:r w:rsidR="00077EDA" w:rsidRPr="00A43524">
        <w:rPr>
          <w:rFonts w:cstheme="minorHAnsi"/>
          <w:i/>
          <w:sz w:val="24"/>
          <w:szCs w:val="24"/>
        </w:rPr>
        <w:t>Da inserire solo nel caso di campionamento I periodo</w:t>
      </w:r>
      <w:r w:rsidR="00077EDA" w:rsidRPr="00A43524">
        <w:rPr>
          <w:rFonts w:cstheme="minorHAnsi"/>
          <w:sz w:val="24"/>
          <w:szCs w:val="24"/>
        </w:rPr>
        <w:t>)</w:t>
      </w:r>
    </w:p>
    <w:p w14:paraId="26E4E963"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Delle risultanze dell’audit delle operazioni che sarà svolto a seguito del campionamento operato, si riferirà nell’ambito Relazione Annuale di Controllo che l’AdA em</w:t>
      </w:r>
      <w:r w:rsidR="000301AD">
        <w:rPr>
          <w:rFonts w:cstheme="minorHAnsi"/>
          <w:sz w:val="24"/>
          <w:szCs w:val="24"/>
        </w:rPr>
        <w:t>etterà entro il 15 febbraio 20..</w:t>
      </w:r>
      <w:r w:rsidRPr="00467C7A">
        <w:rPr>
          <w:rFonts w:cstheme="minorHAnsi"/>
          <w:sz w:val="24"/>
          <w:szCs w:val="24"/>
        </w:rPr>
        <w:t>.</w:t>
      </w:r>
    </w:p>
    <w:p w14:paraId="36DA3CD4" w14:textId="77777777" w:rsidR="00F031C0" w:rsidRDefault="00467C7A" w:rsidP="00467C7A">
      <w:pPr>
        <w:autoSpaceDE w:val="0"/>
        <w:autoSpaceDN w:val="0"/>
        <w:adjustRightInd w:val="0"/>
        <w:rPr>
          <w:rFonts w:cstheme="minorHAnsi"/>
          <w:sz w:val="24"/>
          <w:szCs w:val="24"/>
        </w:rPr>
      </w:pPr>
      <w:r w:rsidRPr="00467C7A">
        <w:rPr>
          <w:rFonts w:cstheme="minorHAnsi"/>
          <w:sz w:val="24"/>
          <w:szCs w:val="24"/>
        </w:rPr>
        <w:t>La metodologia utilizzata e il relativo esito del campionamento è stato oggetto di preventiva condivisione con il pool di esperti statistici del MEF nell’ambito del suo ruolo di coordinamento nazionale delle autorità di Audit.</w:t>
      </w:r>
    </w:p>
    <w:p w14:paraId="6D5C5DE4" w14:textId="77777777" w:rsidR="00B62945" w:rsidRPr="00342165" w:rsidRDefault="00B96625" w:rsidP="00467C7A">
      <w:pPr>
        <w:autoSpaceDE w:val="0"/>
        <w:autoSpaceDN w:val="0"/>
        <w:adjustRightInd w:val="0"/>
        <w:rPr>
          <w:rFonts w:cstheme="minorHAnsi"/>
          <w:sz w:val="24"/>
          <w:szCs w:val="24"/>
        </w:rPr>
      </w:pPr>
      <w:r w:rsidRPr="00342165">
        <w:rPr>
          <w:rFonts w:cstheme="minorHAnsi"/>
          <w:sz w:val="24"/>
          <w:szCs w:val="24"/>
        </w:rPr>
        <w:t>Sono presenti per l’Autorità di Audit:</w:t>
      </w:r>
    </w:p>
    <w:p w14:paraId="0B8ADB9B" w14:textId="77777777"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691792D0"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486816AB"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5C3A878B" w14:textId="77777777"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14:paraId="4C6ECF24" w14:textId="77777777"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14:paraId="520D6448"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66CCED94"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5EC33549"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01E0084A" w14:textId="77777777"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14:paraId="0AAABF66" w14:textId="77777777" w:rsidR="00B96625" w:rsidRPr="00342165" w:rsidRDefault="00B96625" w:rsidP="00B96625">
      <w:pPr>
        <w:pStyle w:val="Titolo1"/>
        <w:rPr>
          <w:rFonts w:asciiTheme="minorHAnsi" w:hAnsiTheme="minorHAnsi" w:cstheme="minorHAnsi"/>
          <w:sz w:val="24"/>
          <w:szCs w:val="24"/>
        </w:rPr>
      </w:pPr>
      <w:bookmarkStart w:id="1" w:name="_Toc40096512"/>
      <w:r w:rsidRPr="00342165">
        <w:rPr>
          <w:rFonts w:asciiTheme="minorHAnsi" w:hAnsiTheme="minorHAnsi" w:cstheme="minorHAnsi"/>
          <w:sz w:val="24"/>
          <w:szCs w:val="24"/>
        </w:rPr>
        <w:t>OBIETTIVO</w:t>
      </w:r>
      <w:bookmarkEnd w:id="1"/>
    </w:p>
    <w:p w14:paraId="537D6E98" w14:textId="77777777"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6E11F5">
        <w:rPr>
          <w:rFonts w:cstheme="minorHAnsi"/>
          <w:sz w:val="24"/>
          <w:szCs w:val="24"/>
        </w:rPr>
        <w:t>Inclusione</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14:paraId="5F285A69" w14:textId="77777777" w:rsidTr="00B96625">
        <w:trPr>
          <w:trHeight w:val="766"/>
        </w:trPr>
        <w:tc>
          <w:tcPr>
            <w:tcW w:w="2557" w:type="pct"/>
            <w:vAlign w:val="center"/>
          </w:tcPr>
          <w:p w14:paraId="0E089315" w14:textId="451B53DF" w:rsidR="00B96625" w:rsidRPr="00342165" w:rsidRDefault="00DE5CC7" w:rsidP="000F2139">
            <w:pPr>
              <w:rPr>
                <w:rFonts w:cstheme="minorHAnsi"/>
                <w:sz w:val="24"/>
                <w:szCs w:val="24"/>
                <w:highlight w:val="yellow"/>
              </w:rPr>
            </w:pPr>
            <w:r w:rsidRPr="00DE5CC7">
              <w:rPr>
                <w:rFonts w:cstheme="minorHAnsi"/>
                <w:color w:val="000000"/>
                <w:sz w:val="24"/>
                <w:szCs w:val="24"/>
                <w:lang w:val="en-US"/>
              </w:rPr>
              <w:t xml:space="preserve">Reg. (UE) </w:t>
            </w:r>
            <w:r w:rsidR="00401BE4">
              <w:rPr>
                <w:rFonts w:cstheme="minorHAnsi"/>
                <w:color w:val="000000"/>
                <w:sz w:val="24"/>
                <w:szCs w:val="24"/>
                <w:lang w:val="en-US"/>
              </w:rPr>
              <w:t>n.</w:t>
            </w:r>
            <w:r w:rsidRPr="00DE5CC7">
              <w:rPr>
                <w:rFonts w:cstheme="minorHAnsi"/>
                <w:color w:val="000000"/>
                <w:sz w:val="24"/>
                <w:szCs w:val="24"/>
                <w:lang w:val="en-US"/>
              </w:rPr>
              <w:t xml:space="preserve"> 1303/2013</w:t>
            </w:r>
          </w:p>
        </w:tc>
        <w:tc>
          <w:tcPr>
            <w:tcW w:w="2443" w:type="pct"/>
            <w:vAlign w:val="center"/>
          </w:tcPr>
          <w:p w14:paraId="79FF36F6" w14:textId="77777777"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14:paraId="4EEC6D42" w14:textId="77777777"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r w:rsidR="00A43524" w:rsidRPr="00A43524" w14:paraId="2E5C3F6B" w14:textId="77777777" w:rsidTr="00B96625">
        <w:trPr>
          <w:trHeight w:val="766"/>
        </w:trPr>
        <w:tc>
          <w:tcPr>
            <w:tcW w:w="2557" w:type="pct"/>
            <w:vAlign w:val="center"/>
          </w:tcPr>
          <w:p w14:paraId="2A215B64" w14:textId="77777777"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lastRenderedPageBreak/>
              <w:t xml:space="preserve">Reg. (EU) No 480/2014 </w:t>
            </w:r>
          </w:p>
        </w:tc>
        <w:tc>
          <w:tcPr>
            <w:tcW w:w="2443" w:type="pct"/>
            <w:vAlign w:val="center"/>
          </w:tcPr>
          <w:p w14:paraId="5CBBDEB9" w14:textId="77777777"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t>Article 28 - Methodology for the selection of the sample of operations.</w:t>
            </w:r>
          </w:p>
        </w:tc>
      </w:tr>
    </w:tbl>
    <w:p w14:paraId="23F9A80A" w14:textId="77777777" w:rsidR="00B96625" w:rsidRPr="00A43524" w:rsidRDefault="00B96625" w:rsidP="00B96625">
      <w:pPr>
        <w:ind w:left="470"/>
        <w:rPr>
          <w:rFonts w:cstheme="minorHAnsi"/>
          <w:b/>
          <w:sz w:val="24"/>
          <w:szCs w:val="24"/>
          <w:lang w:val="en-US"/>
        </w:rPr>
      </w:pPr>
    </w:p>
    <w:p w14:paraId="3BB05C01" w14:textId="77777777" w:rsidR="00B96625" w:rsidRPr="00A43524" w:rsidRDefault="00B96625" w:rsidP="00B96625">
      <w:pPr>
        <w:pStyle w:val="Corpotesto"/>
        <w:spacing w:after="0" w:line="240" w:lineRule="auto"/>
        <w:jc w:val="both"/>
        <w:rPr>
          <w:rFonts w:asciiTheme="minorHAnsi" w:hAnsiTheme="minorHAnsi" w:cstheme="minorHAnsi"/>
          <w:b/>
          <w:sz w:val="24"/>
          <w:szCs w:val="24"/>
          <w:lang w:val="en-US"/>
        </w:rPr>
      </w:pPr>
    </w:p>
    <w:p w14:paraId="77C65A11" w14:textId="77777777" w:rsidR="00B96625" w:rsidRPr="00342165" w:rsidRDefault="00B96625" w:rsidP="001A786D">
      <w:pPr>
        <w:pStyle w:val="Titolo1"/>
        <w:rPr>
          <w:rFonts w:asciiTheme="minorHAnsi" w:hAnsiTheme="minorHAnsi" w:cstheme="minorHAnsi"/>
          <w:sz w:val="24"/>
          <w:szCs w:val="24"/>
        </w:rPr>
      </w:pPr>
      <w:bookmarkStart w:id="2" w:name="_Toc40096513"/>
      <w:r w:rsidRPr="00342165">
        <w:rPr>
          <w:rFonts w:asciiTheme="minorHAnsi" w:hAnsiTheme="minorHAnsi" w:cstheme="minorHAnsi"/>
          <w:sz w:val="24"/>
          <w:szCs w:val="24"/>
        </w:rPr>
        <w:t>LAVORO SVOLTO</w:t>
      </w:r>
      <w:bookmarkEnd w:id="2"/>
    </w:p>
    <w:p w14:paraId="0F7A37DD" w14:textId="77777777"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final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r w:rsidR="00720A77" w:rsidRPr="00342165">
        <w:rPr>
          <w:rFonts w:asciiTheme="minorHAnsi" w:eastAsiaTheme="minorHAnsi" w:hAnsiTheme="minorHAnsi" w:cstheme="minorHAnsi"/>
          <w:i/>
          <w:sz w:val="24"/>
          <w:szCs w:val="24"/>
          <w:lang w:val="it-IT" w:eastAsia="en-US"/>
        </w:rPr>
        <w:t>Guidance on sampling methods for audit authorities Programming periods 2007-2013 and 2014-2020</w:t>
      </w:r>
      <w:r w:rsidR="00720A77" w:rsidRPr="00342165">
        <w:rPr>
          <w:rFonts w:asciiTheme="minorHAnsi" w:eastAsiaTheme="minorHAnsi" w:hAnsiTheme="minorHAnsi" w:cstheme="minorHAnsi"/>
          <w:sz w:val="24"/>
          <w:szCs w:val="24"/>
          <w:lang w:val="it-IT" w:eastAsia="en-US"/>
        </w:rPr>
        <w:t>” del 4 giugno 2015.</w:t>
      </w:r>
    </w:p>
    <w:p w14:paraId="5EBDCC29" w14:textId="77777777"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14:paraId="324E278C" w14:textId="77777777" w:rsidR="0001475A" w:rsidRDefault="0001475A" w:rsidP="0047288A">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Metodologia di camp</w:t>
      </w:r>
      <w:r w:rsidR="000B3D25">
        <w:rPr>
          <w:rFonts w:asciiTheme="minorHAnsi" w:eastAsiaTheme="minorHAnsi" w:hAnsiTheme="minorHAnsi" w:cstheme="minorHAnsi"/>
          <w:sz w:val="24"/>
          <w:szCs w:val="24"/>
          <w:lang w:val="it-IT" w:eastAsia="en-US"/>
        </w:rPr>
        <w:t>ionamento applicata (rif. Par. 3</w:t>
      </w:r>
      <w:r w:rsidRPr="0001475A">
        <w:rPr>
          <w:rFonts w:asciiTheme="minorHAnsi" w:eastAsiaTheme="minorHAnsi" w:hAnsiTheme="minorHAnsi" w:cstheme="minorHAnsi"/>
          <w:sz w:val="24"/>
          <w:szCs w:val="24"/>
          <w:lang w:val="it-IT" w:eastAsia="en-US"/>
        </w:rPr>
        <w:t>.1);</w:t>
      </w:r>
    </w:p>
    <w:p w14:paraId="7B4FF9DA" w14:textId="77777777" w:rsidR="0001475A" w:rsidRDefault="0001475A" w:rsidP="00297342">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 parametri p</w:t>
      </w:r>
      <w:r w:rsidR="000B3D25">
        <w:rPr>
          <w:rFonts w:asciiTheme="minorHAnsi" w:eastAsiaTheme="minorHAnsi" w:hAnsiTheme="minorHAnsi" w:cstheme="minorHAnsi"/>
          <w:sz w:val="24"/>
          <w:szCs w:val="24"/>
          <w:lang w:val="it-IT" w:eastAsia="en-US"/>
        </w:rPr>
        <w:t>er il campionamento (rif. Par. 3</w:t>
      </w:r>
      <w:r w:rsidRPr="0001475A">
        <w:rPr>
          <w:rFonts w:asciiTheme="minorHAnsi" w:eastAsiaTheme="minorHAnsi" w:hAnsiTheme="minorHAnsi" w:cstheme="minorHAnsi"/>
          <w:sz w:val="24"/>
          <w:szCs w:val="24"/>
          <w:lang w:val="it-IT" w:eastAsia="en-US"/>
        </w:rPr>
        <w:t>.2);</w:t>
      </w:r>
    </w:p>
    <w:p w14:paraId="463111C9" w14:textId="77777777" w:rsidR="0001475A" w:rsidRDefault="0001475A" w:rsidP="00CE7290">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 xml:space="preserve">Il campione estratto (rif. Par. </w:t>
      </w:r>
      <w:r w:rsidR="000B3D25">
        <w:rPr>
          <w:rFonts w:asciiTheme="minorHAnsi" w:eastAsiaTheme="minorHAnsi" w:hAnsiTheme="minorHAnsi" w:cstheme="minorHAnsi"/>
          <w:sz w:val="24"/>
          <w:szCs w:val="24"/>
          <w:lang w:val="it-IT" w:eastAsia="en-US"/>
        </w:rPr>
        <w:t>3</w:t>
      </w:r>
      <w:r w:rsidRPr="0001475A">
        <w:rPr>
          <w:rFonts w:asciiTheme="minorHAnsi" w:eastAsiaTheme="minorHAnsi" w:hAnsiTheme="minorHAnsi" w:cstheme="minorHAnsi"/>
          <w:sz w:val="24"/>
          <w:szCs w:val="24"/>
          <w:lang w:val="it-IT" w:eastAsia="en-US"/>
        </w:rPr>
        <w:t>.3);</w:t>
      </w:r>
    </w:p>
    <w:p w14:paraId="638433F1" w14:textId="77777777" w:rsid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w:t>
      </w:r>
      <w:r w:rsidR="000B3D25">
        <w:rPr>
          <w:rFonts w:asciiTheme="minorHAnsi" w:eastAsiaTheme="minorHAnsi" w:hAnsiTheme="minorHAnsi" w:cstheme="minorHAnsi"/>
          <w:sz w:val="24"/>
          <w:szCs w:val="24"/>
          <w:lang w:val="it-IT" w:eastAsia="en-US"/>
        </w:rPr>
        <w:t>l campione negativo (rif. Par. 3</w:t>
      </w:r>
      <w:r w:rsidRPr="0001475A">
        <w:rPr>
          <w:rFonts w:asciiTheme="minorHAnsi" w:eastAsiaTheme="minorHAnsi" w:hAnsiTheme="minorHAnsi" w:cstheme="minorHAnsi"/>
          <w:sz w:val="24"/>
          <w:szCs w:val="24"/>
          <w:lang w:val="it-IT" w:eastAsia="en-US"/>
        </w:rPr>
        <w:t>.4);</w:t>
      </w:r>
    </w:p>
    <w:p w14:paraId="61C9A247" w14:textId="77777777" w:rsidR="0001475A" w:rsidRP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Il camp</w:t>
      </w:r>
      <w:r w:rsidR="000B3D25">
        <w:rPr>
          <w:rFonts w:asciiTheme="minorHAnsi" w:eastAsiaTheme="minorHAnsi" w:hAnsiTheme="minorHAnsi" w:cstheme="minorHAnsi"/>
          <w:sz w:val="24"/>
          <w:szCs w:val="24"/>
          <w:lang w:val="it-IT" w:eastAsia="en-US"/>
        </w:rPr>
        <w:t>ione non statistico (rif. Par. 3</w:t>
      </w:r>
      <w:r w:rsidRPr="0001475A">
        <w:rPr>
          <w:rFonts w:asciiTheme="minorHAnsi" w:eastAsiaTheme="minorHAnsi" w:hAnsiTheme="minorHAnsi" w:cstheme="minorHAnsi"/>
          <w:sz w:val="24"/>
          <w:szCs w:val="24"/>
          <w:lang w:val="it-IT" w:eastAsia="en-US"/>
        </w:rPr>
        <w:t>.5).</w:t>
      </w:r>
    </w:p>
    <w:p w14:paraId="0F63760E" w14:textId="77777777" w:rsidR="00700F77" w:rsidRPr="00E25B81"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14:paraId="75B4BF04"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3" w:name="_Toc40096514"/>
      <w:bookmarkEnd w:id="3"/>
    </w:p>
    <w:p w14:paraId="3210E4AE"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4" w:name="_Toc40096515"/>
      <w:bookmarkEnd w:id="4"/>
    </w:p>
    <w:p w14:paraId="4D21B429"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5" w:name="_Toc40096516"/>
      <w:bookmarkEnd w:id="5"/>
    </w:p>
    <w:p w14:paraId="210977A4" w14:textId="77777777" w:rsidR="004B184E" w:rsidRPr="00E25B81" w:rsidRDefault="004B184E" w:rsidP="00D95720">
      <w:pPr>
        <w:pStyle w:val="Titolo2"/>
      </w:pPr>
      <w:bookmarkStart w:id="6" w:name="_Toc40096517"/>
      <w:r w:rsidRPr="00E25B81">
        <w:t>Metodologia di campionamento applicata</w:t>
      </w:r>
      <w:bookmarkEnd w:id="6"/>
    </w:p>
    <w:p w14:paraId="033F93E4" w14:textId="2E835289" w:rsidR="009D7532" w:rsidRPr="009D7532" w:rsidRDefault="009D7532" w:rsidP="009D7532">
      <w:pPr>
        <w:rPr>
          <w:rFonts w:cstheme="minorHAnsi"/>
          <w:sz w:val="24"/>
          <w:szCs w:val="24"/>
        </w:rPr>
      </w:pPr>
      <w:r w:rsidRPr="009D7532">
        <w:rPr>
          <w:rFonts w:cstheme="minorHAnsi"/>
          <w:sz w:val="24"/>
          <w:szCs w:val="24"/>
        </w:rPr>
        <w:t>Il paragrafo 7 dell’art. 127</w:t>
      </w:r>
      <w:r w:rsidR="00401BE4">
        <w:rPr>
          <w:rFonts w:cstheme="minorHAnsi"/>
          <w:sz w:val="24"/>
          <w:szCs w:val="24"/>
        </w:rPr>
        <w:t>,</w:t>
      </w:r>
      <w:r w:rsidRPr="009D7532">
        <w:rPr>
          <w:rFonts w:cstheme="minorHAnsi"/>
          <w:sz w:val="24"/>
          <w:szCs w:val="24"/>
        </w:rPr>
        <w:t xml:space="preserve"> del Regolamento</w:t>
      </w:r>
      <w:r w:rsidR="00401BE4">
        <w:rPr>
          <w:rFonts w:cstheme="minorHAnsi"/>
          <w:sz w:val="24"/>
          <w:szCs w:val="24"/>
        </w:rPr>
        <w:t xml:space="preserve"> (UE) n.</w:t>
      </w:r>
      <w:r w:rsidRPr="009D7532">
        <w:rPr>
          <w:rFonts w:cstheme="minorHAnsi"/>
          <w:sz w:val="24"/>
          <w:szCs w:val="24"/>
        </w:rPr>
        <w:t xml:space="preserve"> 1303/2013 ed il paragrafo 1</w:t>
      </w:r>
      <w:r w:rsidR="00401BE4">
        <w:rPr>
          <w:rFonts w:cstheme="minorHAnsi"/>
          <w:sz w:val="24"/>
          <w:szCs w:val="24"/>
        </w:rPr>
        <w:t>,</w:t>
      </w:r>
      <w:r w:rsidRPr="009D7532">
        <w:rPr>
          <w:rFonts w:cstheme="minorHAnsi"/>
          <w:sz w:val="24"/>
          <w:szCs w:val="24"/>
        </w:rPr>
        <w:t xml:space="preserve"> dell’art. 27 del Reg. (CE) n. 480/2014 sintetizzano gli obiettivi principali dell’attività di controllo sulle operazioni dell’Autorità di Audit.</w:t>
      </w:r>
    </w:p>
    <w:p w14:paraId="391945FB" w14:textId="77777777" w:rsidR="009D7532" w:rsidRPr="009D7532" w:rsidRDefault="009D7532" w:rsidP="009D7532">
      <w:pPr>
        <w:rPr>
          <w:rFonts w:cstheme="minorHAnsi"/>
          <w:sz w:val="24"/>
          <w:szCs w:val="24"/>
        </w:rPr>
      </w:pPr>
      <w:r w:rsidRPr="009D7532">
        <w:rPr>
          <w:rFonts w:cstheme="minorHAnsi"/>
          <w:sz w:val="24"/>
          <w:szCs w:val="24"/>
        </w:rPr>
        <w:t>La finalità dell’attività di audit consiste nell’individuare l’ammontare di spesa irregolare (non ammissibile) contenuta nella domanda di pagamento presentata dall’Autorità di Certificazione alla Commissione Europea e dunque riferire, con ragionevole garanzia, il livello di efficace funzionamento del sistema di gestione e controllo del programma.</w:t>
      </w:r>
    </w:p>
    <w:p w14:paraId="199E71D9" w14:textId="77777777" w:rsidR="009D7532" w:rsidRPr="009D7532" w:rsidRDefault="009D7532" w:rsidP="009D7532">
      <w:pPr>
        <w:rPr>
          <w:rFonts w:cstheme="minorHAnsi"/>
          <w:sz w:val="24"/>
          <w:szCs w:val="24"/>
        </w:rPr>
      </w:pPr>
      <w:r w:rsidRPr="009D7532">
        <w:rPr>
          <w:rFonts w:cstheme="minorHAnsi"/>
          <w:sz w:val="24"/>
          <w:szCs w:val="24"/>
        </w:rPr>
        <w:t>Come indica la Norma n. 23 “</w:t>
      </w:r>
      <w:r w:rsidRPr="009D7532">
        <w:rPr>
          <w:rFonts w:cstheme="minorHAnsi"/>
          <w:i/>
          <w:sz w:val="24"/>
          <w:szCs w:val="24"/>
        </w:rPr>
        <w:t>Il campionamento a fini di controllo</w:t>
      </w:r>
      <w:r w:rsidRPr="009D7532">
        <w:rPr>
          <w:rFonts w:cstheme="minorHAnsi"/>
          <w:sz w:val="24"/>
          <w:szCs w:val="24"/>
        </w:rPr>
        <w:t>” dei “</w:t>
      </w:r>
      <w:r w:rsidRPr="009D7532">
        <w:rPr>
          <w:rFonts w:cstheme="minorHAnsi"/>
          <w:i/>
          <w:sz w:val="24"/>
          <w:szCs w:val="24"/>
        </w:rPr>
        <w:t>Criteri-guida europei di applicazione delle norme di controllo dell’INTOSAI</w:t>
      </w:r>
      <w:r w:rsidRPr="009D7532">
        <w:rPr>
          <w:rFonts w:cstheme="minorHAnsi"/>
          <w:sz w:val="24"/>
          <w:szCs w:val="24"/>
        </w:rPr>
        <w:t>” del Gruppo di lavoro delle ISC presieduto dalla Corte dei Conti Europea, "</w:t>
      </w:r>
      <w:r w:rsidRPr="009D7532">
        <w:rPr>
          <w:rFonts w:cstheme="minorHAnsi"/>
          <w:i/>
          <w:sz w:val="24"/>
          <w:szCs w:val="24"/>
        </w:rPr>
        <w:t>I risultati del controllo, le conclusioni e le raccomandazioni devono essere basati su elementi probatori. Dato che i controllori raramente hanno l'occasione di esaminare tutte le informazioni relative all'organismo controllato, è d'importanza fondamentale scegliere accuratamente le serie di dati e le tecniche di campionamento</w:t>
      </w:r>
      <w:r w:rsidRPr="009D7532">
        <w:rPr>
          <w:rFonts w:cstheme="minorHAnsi"/>
          <w:sz w:val="24"/>
          <w:szCs w:val="24"/>
        </w:rPr>
        <w:t>".</w:t>
      </w:r>
    </w:p>
    <w:p w14:paraId="6E825D22" w14:textId="77777777" w:rsidR="009D7532" w:rsidRPr="009D7532" w:rsidRDefault="009D7532" w:rsidP="009D7532">
      <w:pPr>
        <w:rPr>
          <w:rFonts w:cstheme="minorHAnsi"/>
          <w:sz w:val="24"/>
          <w:szCs w:val="24"/>
        </w:rPr>
      </w:pPr>
      <w:r w:rsidRPr="009D7532">
        <w:rPr>
          <w:rFonts w:cstheme="minorHAnsi"/>
          <w:sz w:val="24"/>
          <w:szCs w:val="24"/>
        </w:rPr>
        <w:t>In pratica, la qualità del raggiungimento della suddetta finalità dipende, in primo luogo, dalla rappresentatività del campione selezionato sulla base del quale sono condotte le propedeutiche verifiche delle spese dichiarate all’UE, occorrenti per accertare, appunto, l’efficace funzionamento del sistema.</w:t>
      </w:r>
    </w:p>
    <w:p w14:paraId="1A3BD040" w14:textId="77777777" w:rsidR="008B4B52" w:rsidRDefault="009D7532" w:rsidP="009D7532">
      <w:pPr>
        <w:rPr>
          <w:rFonts w:cstheme="minorHAnsi"/>
          <w:sz w:val="24"/>
          <w:szCs w:val="24"/>
        </w:rPr>
      </w:pPr>
      <w:r w:rsidRPr="009D7532">
        <w:rPr>
          <w:rFonts w:cstheme="minorHAnsi"/>
          <w:sz w:val="24"/>
          <w:szCs w:val="24"/>
        </w:rPr>
        <w:t>La scrivente Autorità al fine di potere applicare la suddetta metodologia di cui all’art. 28 del Regolamento (UE) n. 480/2014 ha preso in considerazione i seguenti orientamenti:</w:t>
      </w:r>
    </w:p>
    <w:p w14:paraId="03B0D423" w14:textId="77777777" w:rsidR="009D7532" w:rsidRPr="008B4B52" w:rsidRDefault="008B4B52" w:rsidP="008B4B52">
      <w:pPr>
        <w:tabs>
          <w:tab w:val="left" w:pos="6790"/>
        </w:tabs>
        <w:rPr>
          <w:rFonts w:cstheme="minorHAnsi"/>
          <w:sz w:val="24"/>
          <w:szCs w:val="24"/>
        </w:rPr>
      </w:pPr>
      <w:r>
        <w:rPr>
          <w:rFonts w:cstheme="minorHAnsi"/>
          <w:sz w:val="24"/>
          <w:szCs w:val="24"/>
        </w:rPr>
        <w:tab/>
      </w:r>
    </w:p>
    <w:p w14:paraId="31C6EEA0"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lang w:val="en-US"/>
        </w:rPr>
      </w:pPr>
      <w:r w:rsidRPr="009D7532">
        <w:rPr>
          <w:rFonts w:eastAsia="Calibri" w:cstheme="minorHAnsi"/>
          <w:sz w:val="24"/>
          <w:szCs w:val="24"/>
          <w:lang w:val="en-US"/>
        </w:rPr>
        <w:lastRenderedPageBreak/>
        <w:t>“</w:t>
      </w:r>
      <w:r w:rsidRPr="009D7532">
        <w:rPr>
          <w:rFonts w:eastAsia="Calibri" w:cstheme="minorHAnsi"/>
          <w:bCs/>
          <w:i/>
          <w:sz w:val="24"/>
          <w:szCs w:val="24"/>
          <w:lang w:val="en-US"/>
        </w:rPr>
        <w:t xml:space="preserve">Guidance on sampling methods for audit authorities </w:t>
      </w:r>
      <w:r w:rsidRPr="009D7532">
        <w:rPr>
          <w:rFonts w:eastAsia="Calibri" w:cstheme="minorHAnsi"/>
          <w:i/>
          <w:sz w:val="24"/>
          <w:szCs w:val="24"/>
          <w:lang w:val="en-US"/>
        </w:rPr>
        <w:t>Programming periods 2007-2013 and 2014-2020</w:t>
      </w:r>
      <w:r w:rsidRPr="009D7532">
        <w:rPr>
          <w:rFonts w:eastAsia="Calibri" w:cstheme="minorHAnsi"/>
          <w:sz w:val="24"/>
          <w:szCs w:val="24"/>
          <w:lang w:val="en-US"/>
        </w:rPr>
        <w:t>” draft update version of 04 june 2015;</w:t>
      </w:r>
    </w:p>
    <w:p w14:paraId="37BD3489" w14:textId="77777777" w:rsidR="009D7532" w:rsidRPr="009D7532" w:rsidRDefault="009D7532" w:rsidP="009D7532">
      <w:pPr>
        <w:pStyle w:val="Paragrafoelenco"/>
        <w:numPr>
          <w:ilvl w:val="0"/>
          <w:numId w:val="4"/>
        </w:numPr>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i/>
          <w:sz w:val="24"/>
          <w:szCs w:val="24"/>
          <w:lang w:val="en-US"/>
        </w:rPr>
        <w:t>Guidance for Member States and Programme Authorities updated guidance on treatment of errors disclosed in the annual control reports</w:t>
      </w:r>
      <w:r w:rsidRPr="009D7532">
        <w:rPr>
          <w:rFonts w:eastAsia="Calibri" w:cstheme="minorHAnsi"/>
          <w:sz w:val="24"/>
          <w:szCs w:val="24"/>
          <w:lang w:val="en-US"/>
        </w:rPr>
        <w:t>”, EGESIF_15_0007 del 01/06/2015;</w:t>
      </w:r>
    </w:p>
    <w:p w14:paraId="70953F63"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rPr>
      </w:pPr>
      <w:r w:rsidRPr="009D7532">
        <w:rPr>
          <w:rFonts w:eastAsia="Calibri" w:cstheme="minorHAnsi"/>
          <w:sz w:val="24"/>
          <w:szCs w:val="24"/>
        </w:rPr>
        <w:t xml:space="preserve">Strategia di Audit e Manuale di Audit dell’Amministrazione. </w:t>
      </w:r>
    </w:p>
    <w:p w14:paraId="28ADAE14"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popolazione di riferimento per il campionamento è quella delle spese dichiarate alla Commissione nell'anno contabile </w:t>
      </w:r>
      <w:r w:rsidR="00B32A50">
        <w:rPr>
          <w:rFonts w:eastAsia="Calibri" w:cstheme="minorHAnsi"/>
          <w:sz w:val="24"/>
          <w:szCs w:val="24"/>
        </w:rPr>
        <w:t>20..-20..</w:t>
      </w:r>
      <w:r w:rsidRPr="009D7532">
        <w:rPr>
          <w:rFonts w:eastAsia="Calibri" w:cstheme="minorHAnsi"/>
          <w:sz w:val="24"/>
          <w:szCs w:val="24"/>
        </w:rPr>
        <w:t xml:space="preserve"> e inclusa nelle domande di pagamento riportate nel paragrafo 1 del presente verbale. </w:t>
      </w:r>
    </w:p>
    <w:p w14:paraId="29FC0B82"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La metodologia di campionamento utilizzata per la selezione delle operazioni sottoposta a controllo è stata determinata sulla base di un giudizio professionale dalla scrivente Autorità, che ha tenuto sia dei riferimenti normativi e sia dei fattori di analisi emersi dai controlli precedenti, quali le caratteristiche della popolazione e la sua dimensione, il livello di affidabilità della gestione, la variabilità degli errori rispetto alla dimensione finanziaria delle operazioni.</w:t>
      </w:r>
    </w:p>
    <w:p w14:paraId="455256B0"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Dall’analisi dei suddetti parametri e dai risultati emersi attraverso gli Audit di sistema conclusi e in corso di svolgimento, sono stati stabiliti i valori dei parametri da utilizzare e la metodologia di campionamento più idonea da applicare tra quelle presenti nelle linee guida della Commissione. </w:t>
      </w:r>
    </w:p>
    <w:p w14:paraId="02D47D53" w14:textId="77777777" w:rsidR="009D7532" w:rsidRPr="009D7532" w:rsidRDefault="009D7532" w:rsidP="009D7532">
      <w:pPr>
        <w:autoSpaceDE w:val="0"/>
        <w:autoSpaceDN w:val="0"/>
        <w:adjustRightInd w:val="0"/>
        <w:rPr>
          <w:rFonts w:cstheme="minorHAnsi"/>
          <w:sz w:val="24"/>
          <w:szCs w:val="24"/>
        </w:rPr>
      </w:pPr>
      <w:r w:rsidRPr="009D7532">
        <w:rPr>
          <w:rFonts w:eastAsia="Calibri" w:cstheme="minorHAnsi"/>
          <w:sz w:val="24"/>
          <w:szCs w:val="24"/>
        </w:rPr>
        <w:t xml:space="preserve">In considerazione delle caratteristiche e delle dimensioni della popolazione e in relazione alle aspettative sulla variabilità degli errori rispetto alle spese, si è ritenuto opportuno adottare il metodo </w:t>
      </w:r>
      <w:r w:rsidRPr="009D7532">
        <w:rPr>
          <w:rFonts w:eastAsia="Calibri" w:cstheme="minorHAnsi"/>
          <w:b/>
          <w:i/>
          <w:sz w:val="24"/>
          <w:szCs w:val="24"/>
        </w:rPr>
        <w:t>MUS standard Two-period.</w:t>
      </w:r>
      <w:r w:rsidRPr="009D7532">
        <w:rPr>
          <w:rFonts w:cstheme="minorHAnsi"/>
          <w:sz w:val="24"/>
          <w:szCs w:val="24"/>
        </w:rPr>
        <w:t xml:space="preserve"> </w:t>
      </w:r>
    </w:p>
    <w:p w14:paraId="2CD89565"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cstheme="minorHAnsi"/>
          <w:color w:val="212121"/>
          <w:sz w:val="24"/>
          <w:szCs w:val="24"/>
          <w:shd w:val="clear" w:color="auto" w:fill="FFFFFF"/>
        </w:rPr>
        <w:t>Tale metodologia, come stabilito all’interno della nota EGESIF 160014_00, ha l’obiettivo di determinare la numerosità del campione da sottoporre a verifica per tutta la spesa che l’Autorità di Certificazione intende certificare sino alla conc</w:t>
      </w:r>
      <w:r w:rsidR="00B32A50">
        <w:rPr>
          <w:rFonts w:cstheme="minorHAnsi"/>
          <w:color w:val="212121"/>
          <w:sz w:val="24"/>
          <w:szCs w:val="24"/>
          <w:shd w:val="clear" w:color="auto" w:fill="FFFFFF"/>
        </w:rPr>
        <w:t>lusione dell’anno contabile 20..-20..</w:t>
      </w:r>
      <w:r w:rsidRPr="009D7532">
        <w:rPr>
          <w:rFonts w:cstheme="minorHAnsi"/>
          <w:color w:val="212121"/>
          <w:sz w:val="24"/>
          <w:szCs w:val="24"/>
          <w:shd w:val="clear" w:color="auto" w:fill="FFFFFF"/>
        </w:rPr>
        <w:t>.</w:t>
      </w:r>
    </w:p>
    <w:p w14:paraId="0BE81F09"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A seguito della determinazione della numerosità campionaria, la metodologia utilizzata permette di determinare proporzionalmente la numerosità delle operazioni da sottoporre a verifica nell’anno</w:t>
      </w:r>
      <w:r w:rsidR="00B32A50">
        <w:rPr>
          <w:rFonts w:cstheme="minorHAnsi"/>
          <w:color w:val="212121"/>
          <w:sz w:val="24"/>
          <w:szCs w:val="24"/>
          <w:shd w:val="clear" w:color="auto" w:fill="FFFFFF"/>
        </w:rPr>
        <w:t xml:space="preserve"> contabile 20..-20..</w:t>
      </w:r>
      <w:r w:rsidRPr="009D7532">
        <w:rPr>
          <w:rFonts w:cstheme="minorHAnsi"/>
          <w:color w:val="212121"/>
          <w:sz w:val="24"/>
          <w:szCs w:val="24"/>
          <w:shd w:val="clear" w:color="auto" w:fill="FFFFFF"/>
        </w:rPr>
        <w:t xml:space="preserve"> limitatamente alla spesa certificata nelle domande di pagamento indicate nel paragrafo 1 del presente verbale (periodo </w:t>
      </w:r>
      <w:r w:rsidRPr="009D7532">
        <w:rPr>
          <w:rFonts w:cstheme="minorHAnsi"/>
          <w:i/>
          <w:color w:val="212121"/>
          <w:sz w:val="24"/>
          <w:szCs w:val="24"/>
          <w:shd w:val="clear" w:color="auto" w:fill="FFFFFF"/>
        </w:rPr>
        <w:t>n</w:t>
      </w:r>
      <w:r w:rsidRPr="009D7532">
        <w:rPr>
          <w:rFonts w:cstheme="minorHAnsi"/>
          <w:color w:val="212121"/>
          <w:sz w:val="24"/>
          <w:szCs w:val="24"/>
          <w:shd w:val="clear" w:color="auto" w:fill="FFFFFF"/>
        </w:rPr>
        <w:t xml:space="preserve">) e per differenza le operazioni da sottoporre a verifica nel periodo successivo (periodo </w:t>
      </w:r>
      <w:r w:rsidRPr="009D7532">
        <w:rPr>
          <w:rFonts w:cstheme="minorHAnsi"/>
          <w:i/>
          <w:color w:val="212121"/>
          <w:sz w:val="24"/>
          <w:szCs w:val="24"/>
          <w:shd w:val="clear" w:color="auto" w:fill="FFFFFF"/>
        </w:rPr>
        <w:t>n+1</w:t>
      </w:r>
      <w:r w:rsidRPr="009D7532">
        <w:rPr>
          <w:rFonts w:cstheme="minorHAnsi"/>
          <w:color w:val="212121"/>
          <w:sz w:val="24"/>
          <w:szCs w:val="24"/>
          <w:shd w:val="clear" w:color="auto" w:fill="FFFFFF"/>
        </w:rPr>
        <w:t>).</w:t>
      </w:r>
    </w:p>
    <w:p w14:paraId="62FB507E"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spesa oggetto di campionamento</w:t>
      </w:r>
      <w:r w:rsidRPr="009D7532">
        <w:rPr>
          <w:rFonts w:eastAsia="Calibri" w:cstheme="minorHAnsi"/>
          <w:sz w:val="24"/>
          <w:szCs w:val="24"/>
        </w:rPr>
        <w:t xml:space="preserve"> del periodo </w:t>
      </w:r>
      <w:r w:rsidRPr="009D7532">
        <w:rPr>
          <w:rFonts w:eastAsia="Calibri" w:cstheme="minorHAnsi"/>
          <w:i/>
          <w:sz w:val="24"/>
          <w:szCs w:val="24"/>
        </w:rPr>
        <w:t>n</w:t>
      </w:r>
      <w:r w:rsidRPr="009D7532">
        <w:rPr>
          <w:rFonts w:eastAsia="Calibri" w:cstheme="minorHAnsi"/>
          <w:sz w:val="24"/>
          <w:szCs w:val="24"/>
        </w:rPr>
        <w:t xml:space="preserve"> ammonta a complessivi </w:t>
      </w:r>
      <w:r w:rsidR="00B32A50">
        <w:rPr>
          <w:rFonts w:eastAsia="Calibri" w:cstheme="minorHAnsi"/>
          <w:sz w:val="24"/>
          <w:szCs w:val="24"/>
        </w:rPr>
        <w:t>……….</w:t>
      </w:r>
      <w:r w:rsidRPr="009D7532">
        <w:rPr>
          <w:rFonts w:eastAsia="Calibri" w:cstheme="minorHAnsi"/>
          <w:sz w:val="24"/>
          <w:szCs w:val="24"/>
        </w:rPr>
        <w:t xml:space="preserve"> euro. Ta</w:t>
      </w:r>
      <w:r w:rsidR="00B32A50">
        <w:rPr>
          <w:rFonts w:eastAsia="Calibri" w:cstheme="minorHAnsi"/>
          <w:sz w:val="24"/>
          <w:szCs w:val="24"/>
        </w:rPr>
        <w:t>le spesa è relativa alle</w:t>
      </w:r>
      <w:r w:rsidRPr="009D7532">
        <w:rPr>
          <w:rFonts w:eastAsia="Calibri" w:cstheme="minorHAnsi"/>
          <w:sz w:val="24"/>
          <w:szCs w:val="24"/>
        </w:rPr>
        <w:t xml:space="preserve"> domande di pagamento </w:t>
      </w:r>
      <w:r w:rsidR="00B32A50">
        <w:rPr>
          <w:rFonts w:eastAsia="Calibri" w:cstheme="minorHAnsi"/>
          <w:sz w:val="24"/>
          <w:szCs w:val="24"/>
        </w:rPr>
        <w:t xml:space="preserve">dichiarate alla CE </w:t>
      </w:r>
      <w:r w:rsidR="00B32A50" w:rsidRPr="009D7532">
        <w:rPr>
          <w:rFonts w:cstheme="minorHAnsi"/>
          <w:color w:val="212121"/>
          <w:sz w:val="24"/>
          <w:szCs w:val="24"/>
          <w:shd w:val="clear" w:color="auto" w:fill="FFFFFF"/>
        </w:rPr>
        <w:t>indicate nel paragrafo 1 del presente verbale</w:t>
      </w:r>
      <w:r w:rsidRPr="009D7532">
        <w:rPr>
          <w:rFonts w:eastAsia="Calibri" w:cstheme="minorHAnsi"/>
          <w:sz w:val="24"/>
          <w:szCs w:val="24"/>
        </w:rPr>
        <w:t xml:space="preserve">. Per il periodo </w:t>
      </w:r>
      <w:r w:rsidRPr="009D7532">
        <w:rPr>
          <w:rFonts w:eastAsia="Calibri" w:cstheme="minorHAnsi"/>
          <w:i/>
          <w:sz w:val="24"/>
          <w:szCs w:val="24"/>
        </w:rPr>
        <w:t>n+1</w:t>
      </w:r>
      <w:r w:rsidRPr="009D7532">
        <w:rPr>
          <w:rFonts w:eastAsia="Calibri" w:cstheme="minorHAnsi"/>
          <w:sz w:val="24"/>
          <w:szCs w:val="24"/>
        </w:rPr>
        <w:t xml:space="preserve"> la spesa da considerare</w:t>
      </w:r>
      <w:r w:rsidR="00811833">
        <w:rPr>
          <w:rFonts w:eastAsia="Calibri" w:cstheme="minorHAnsi"/>
          <w:sz w:val="24"/>
          <w:szCs w:val="24"/>
        </w:rPr>
        <w:t>, ammonta a circa complessivi ……….</w:t>
      </w:r>
      <w:r w:rsidR="00373A25">
        <w:rPr>
          <w:rFonts w:eastAsia="Calibri" w:cstheme="minorHAnsi"/>
          <w:sz w:val="24"/>
          <w:szCs w:val="24"/>
        </w:rPr>
        <w:t xml:space="preserve"> e</w:t>
      </w:r>
      <w:r w:rsidR="00811833">
        <w:rPr>
          <w:rFonts w:eastAsia="Calibri" w:cstheme="minorHAnsi"/>
          <w:sz w:val="24"/>
          <w:szCs w:val="24"/>
        </w:rPr>
        <w:t>uro (</w:t>
      </w:r>
      <w:r w:rsidRPr="009D7532">
        <w:rPr>
          <w:rFonts w:eastAsia="Calibri" w:cstheme="minorHAnsi"/>
          <w:sz w:val="24"/>
          <w:szCs w:val="24"/>
        </w:rPr>
        <w:t>come previsi</w:t>
      </w:r>
      <w:r w:rsidR="00811833">
        <w:rPr>
          <w:rFonts w:eastAsia="Calibri" w:cstheme="minorHAnsi"/>
          <w:sz w:val="24"/>
          <w:szCs w:val="24"/>
        </w:rPr>
        <w:t>one di spesa comunicata dall'AdG</w:t>
      </w:r>
      <w:r w:rsidRPr="009D7532">
        <w:rPr>
          <w:rFonts w:eastAsia="Calibri" w:cstheme="minorHAnsi"/>
          <w:sz w:val="24"/>
          <w:szCs w:val="24"/>
        </w:rPr>
        <w:t>).</w:t>
      </w:r>
    </w:p>
    <w:p w14:paraId="5E4BE2C4"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eastAsia="Calibri" w:cstheme="minorHAnsi"/>
          <w:sz w:val="24"/>
          <w:szCs w:val="24"/>
        </w:rPr>
        <w:t>Per determinare i parametri tecnici del campionamento, in modo tale che il livello combinato di affidabilità ottenuto dagli audit dei sistemi e dagli audit delle operazioni sia elevato, è stato preso in considerazione lo schema sottostante:</w:t>
      </w:r>
    </w:p>
    <w:tbl>
      <w:tblPr>
        <w:tblStyle w:val="Grigliatabella"/>
        <w:tblW w:w="0" w:type="auto"/>
        <w:jc w:val="center"/>
        <w:tblLook w:val="04A0" w:firstRow="1" w:lastRow="0" w:firstColumn="1" w:lastColumn="0" w:noHBand="0" w:noVBand="1"/>
      </w:tblPr>
      <w:tblGrid>
        <w:gridCol w:w="2122"/>
        <w:gridCol w:w="2245"/>
        <w:gridCol w:w="1582"/>
        <w:gridCol w:w="2126"/>
        <w:gridCol w:w="1642"/>
      </w:tblGrid>
      <w:tr w:rsidR="009D7532" w:rsidRPr="00894DE3" w14:paraId="598CD432" w14:textId="77777777" w:rsidTr="00777B8B">
        <w:trPr>
          <w:jc w:val="center"/>
        </w:trPr>
        <w:tc>
          <w:tcPr>
            <w:tcW w:w="2122" w:type="dxa"/>
            <w:vAlign w:val="center"/>
          </w:tcPr>
          <w:p w14:paraId="20474FBF" w14:textId="77777777" w:rsidR="009D7532" w:rsidRPr="00894DE3" w:rsidRDefault="009D7532" w:rsidP="00777B8B">
            <w:pPr>
              <w:autoSpaceDE w:val="0"/>
              <w:autoSpaceDN w:val="0"/>
              <w:adjustRightInd w:val="0"/>
              <w:spacing w:before="120" w:line="276" w:lineRule="auto"/>
              <w:rPr>
                <w:rFonts w:eastAsia="Calibri" w:cstheme="minorHAnsi"/>
                <w:sz w:val="18"/>
                <w:szCs w:val="18"/>
              </w:rPr>
            </w:pPr>
            <w:r w:rsidRPr="00894DE3">
              <w:rPr>
                <w:rFonts w:eastAsia="Calibri" w:cstheme="minorHAnsi"/>
                <w:b/>
                <w:sz w:val="18"/>
                <w:szCs w:val="18"/>
              </w:rPr>
              <w:t>Livello di affidabilità del sistema</w:t>
            </w:r>
          </w:p>
        </w:tc>
        <w:tc>
          <w:tcPr>
            <w:tcW w:w="2245" w:type="dxa"/>
            <w:vAlign w:val="center"/>
          </w:tcPr>
          <w:p w14:paraId="6ACB245B"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Alto</w:t>
            </w:r>
          </w:p>
        </w:tc>
        <w:tc>
          <w:tcPr>
            <w:tcW w:w="1582" w:type="dxa"/>
            <w:vAlign w:val="center"/>
          </w:tcPr>
          <w:p w14:paraId="0E3EAC53"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Alto</w:t>
            </w:r>
          </w:p>
        </w:tc>
        <w:tc>
          <w:tcPr>
            <w:tcW w:w="2126" w:type="dxa"/>
            <w:vAlign w:val="center"/>
          </w:tcPr>
          <w:p w14:paraId="1565A9F9"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Basso</w:t>
            </w:r>
          </w:p>
        </w:tc>
        <w:tc>
          <w:tcPr>
            <w:tcW w:w="1642" w:type="dxa"/>
            <w:vAlign w:val="center"/>
          </w:tcPr>
          <w:p w14:paraId="7836634F"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Basso</w:t>
            </w:r>
          </w:p>
        </w:tc>
      </w:tr>
      <w:tr w:rsidR="009D7532" w:rsidRPr="00894DE3" w14:paraId="785D8D93" w14:textId="77777777" w:rsidTr="00777B8B">
        <w:trPr>
          <w:trHeight w:val="1086"/>
          <w:jc w:val="center"/>
        </w:trPr>
        <w:tc>
          <w:tcPr>
            <w:tcW w:w="2122" w:type="dxa"/>
            <w:vAlign w:val="center"/>
          </w:tcPr>
          <w:p w14:paraId="0AB55DCE" w14:textId="77777777" w:rsidR="009D7532" w:rsidRPr="00894DE3" w:rsidRDefault="009D7532" w:rsidP="00777B8B">
            <w:pPr>
              <w:jc w:val="left"/>
              <w:rPr>
                <w:rFonts w:eastAsia="Calibri" w:cstheme="minorHAnsi"/>
                <w:b/>
                <w:sz w:val="18"/>
                <w:szCs w:val="18"/>
              </w:rPr>
            </w:pPr>
            <w:r w:rsidRPr="00894DE3">
              <w:rPr>
                <w:rFonts w:eastAsia="Calibri" w:cstheme="minorHAnsi"/>
                <w:b/>
                <w:sz w:val="18"/>
                <w:szCs w:val="18"/>
              </w:rPr>
              <w:t>Giudizio qualitativo espresso sul Si.Ge.Co.</w:t>
            </w:r>
          </w:p>
        </w:tc>
        <w:tc>
          <w:tcPr>
            <w:tcW w:w="2245" w:type="dxa"/>
            <w:vAlign w:val="center"/>
          </w:tcPr>
          <w:p w14:paraId="6ADC60EE"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bene non occorrono miglioramenti o sono necessari sono miglioramenti minori</w:t>
            </w:r>
          </w:p>
        </w:tc>
        <w:tc>
          <w:tcPr>
            <w:tcW w:w="1582" w:type="dxa"/>
            <w:vAlign w:val="center"/>
          </w:tcPr>
          <w:p w14:paraId="237F7409"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ma sono necessari dei miglioramenti</w:t>
            </w:r>
          </w:p>
        </w:tc>
        <w:tc>
          <w:tcPr>
            <w:tcW w:w="2126" w:type="dxa"/>
            <w:vAlign w:val="center"/>
          </w:tcPr>
          <w:p w14:paraId="6B93548F"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parzialmente sono necessari dei miglioramenti sostanziali</w:t>
            </w:r>
          </w:p>
        </w:tc>
        <w:tc>
          <w:tcPr>
            <w:tcW w:w="1642" w:type="dxa"/>
            <w:vAlign w:val="center"/>
          </w:tcPr>
          <w:p w14:paraId="0E1FE33F"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In generale non funziona</w:t>
            </w:r>
          </w:p>
        </w:tc>
      </w:tr>
      <w:tr w:rsidR="009D7532" w:rsidRPr="00894DE3" w14:paraId="41682A94" w14:textId="77777777" w:rsidTr="00777B8B">
        <w:trPr>
          <w:jc w:val="center"/>
        </w:trPr>
        <w:tc>
          <w:tcPr>
            <w:tcW w:w="2122" w:type="dxa"/>
            <w:vAlign w:val="center"/>
          </w:tcPr>
          <w:p w14:paraId="380D2841" w14:textId="77777777" w:rsidR="009D7532" w:rsidRPr="00894DE3" w:rsidRDefault="009D7532" w:rsidP="00777B8B">
            <w:pPr>
              <w:autoSpaceDE w:val="0"/>
              <w:autoSpaceDN w:val="0"/>
              <w:adjustRightInd w:val="0"/>
              <w:spacing w:before="120" w:line="276" w:lineRule="auto"/>
              <w:jc w:val="left"/>
              <w:rPr>
                <w:rFonts w:eastAsia="Calibri" w:cstheme="minorHAnsi"/>
                <w:b/>
                <w:sz w:val="18"/>
                <w:szCs w:val="18"/>
              </w:rPr>
            </w:pPr>
            <w:r w:rsidRPr="00894DE3">
              <w:rPr>
                <w:rFonts w:eastAsia="Calibri" w:cstheme="minorHAnsi"/>
                <w:b/>
                <w:sz w:val="18"/>
                <w:szCs w:val="18"/>
              </w:rPr>
              <w:lastRenderedPageBreak/>
              <w:t>Livello di confidenza da adottare per il campionamento</w:t>
            </w:r>
          </w:p>
        </w:tc>
        <w:tc>
          <w:tcPr>
            <w:tcW w:w="2245" w:type="dxa"/>
            <w:vAlign w:val="center"/>
          </w:tcPr>
          <w:p w14:paraId="6BCE1629"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60%</w:t>
            </w:r>
          </w:p>
        </w:tc>
        <w:tc>
          <w:tcPr>
            <w:tcW w:w="1582" w:type="dxa"/>
            <w:vAlign w:val="center"/>
          </w:tcPr>
          <w:p w14:paraId="5C3506D9"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70%</w:t>
            </w:r>
          </w:p>
        </w:tc>
        <w:tc>
          <w:tcPr>
            <w:tcW w:w="2126" w:type="dxa"/>
            <w:vAlign w:val="center"/>
          </w:tcPr>
          <w:p w14:paraId="795498A8"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80%</w:t>
            </w:r>
          </w:p>
        </w:tc>
        <w:tc>
          <w:tcPr>
            <w:tcW w:w="1642" w:type="dxa"/>
            <w:vAlign w:val="center"/>
          </w:tcPr>
          <w:p w14:paraId="3D715F77"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90%</w:t>
            </w:r>
          </w:p>
        </w:tc>
      </w:tr>
    </w:tbl>
    <w:p w14:paraId="54363B25"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3F87C9F1"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 xml:space="preserve">Il livello di confidenza che l’AdA intende utilizzare nella quantificazione del campione è pari al </w:t>
      </w:r>
      <w:r w:rsidR="005937FD">
        <w:rPr>
          <w:rFonts w:cstheme="minorHAnsi"/>
          <w:color w:val="212121"/>
          <w:sz w:val="24"/>
          <w:szCs w:val="24"/>
          <w:shd w:val="clear" w:color="auto" w:fill="FFFFFF"/>
        </w:rPr>
        <w:t>..</w:t>
      </w:r>
      <w:r w:rsidR="008D7717">
        <w:rPr>
          <w:rFonts w:cstheme="minorHAnsi"/>
          <w:color w:val="212121"/>
          <w:sz w:val="24"/>
          <w:szCs w:val="24"/>
          <w:shd w:val="clear" w:color="auto" w:fill="FFFFFF"/>
        </w:rPr>
        <w:t>…</w:t>
      </w:r>
      <w:r w:rsidRPr="009D7532">
        <w:rPr>
          <w:rFonts w:cstheme="minorHAnsi"/>
          <w:color w:val="212121"/>
          <w:sz w:val="24"/>
          <w:szCs w:val="24"/>
          <w:shd w:val="clear" w:color="auto" w:fill="FFFFFF"/>
        </w:rPr>
        <w:t>%, tenendo conto dei seguenti elementi</w:t>
      </w:r>
      <w:r w:rsidR="00121B01">
        <w:rPr>
          <w:rFonts w:cstheme="minorHAnsi"/>
          <w:color w:val="212121"/>
          <w:sz w:val="24"/>
          <w:szCs w:val="24"/>
          <w:shd w:val="clear" w:color="auto" w:fill="FFFFFF"/>
        </w:rPr>
        <w:t xml:space="preserve"> (</w:t>
      </w:r>
      <w:r w:rsidR="00121B01" w:rsidRPr="00121B01">
        <w:rPr>
          <w:rFonts w:cstheme="minorHAnsi"/>
          <w:i/>
          <w:color w:val="212121"/>
          <w:sz w:val="24"/>
          <w:szCs w:val="24"/>
          <w:shd w:val="clear" w:color="auto" w:fill="FFFFFF"/>
        </w:rPr>
        <w:t>indicare gli elementi che hanno contribuito all’analisi della quantificazione del livello di confidenza</w:t>
      </w:r>
      <w:r w:rsidR="00121B01">
        <w:rPr>
          <w:rFonts w:cstheme="minorHAnsi"/>
          <w:color w:val="212121"/>
          <w:sz w:val="24"/>
          <w:szCs w:val="24"/>
          <w:shd w:val="clear" w:color="auto" w:fill="FFFFFF"/>
        </w:rPr>
        <w:t>)</w:t>
      </w:r>
      <w:r w:rsidRPr="009D7532">
        <w:rPr>
          <w:rFonts w:cstheme="minorHAnsi"/>
          <w:color w:val="212121"/>
          <w:sz w:val="24"/>
          <w:szCs w:val="24"/>
          <w:shd w:val="clear" w:color="auto" w:fill="FFFFFF"/>
        </w:rPr>
        <w:t>:</w:t>
      </w:r>
    </w:p>
    <w:p w14:paraId="575AF1AD"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1</w:t>
      </w:r>
    </w:p>
    <w:p w14:paraId="56F64C7E"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2</w:t>
      </w:r>
    </w:p>
    <w:p w14:paraId="41E16506" w14:textId="77777777" w:rsidR="00121B01" w:rsidRPr="00A55248" w:rsidRDefault="00121B01" w:rsidP="00121B01">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Pr>
          <w:rFonts w:asciiTheme="minorHAnsi" w:hAnsiTheme="minorHAnsi" w:cstheme="minorHAnsi"/>
          <w:sz w:val="24"/>
          <w:szCs w:val="24"/>
          <w:lang w:val="it-IT"/>
        </w:rPr>
        <w:t>Elemento</w:t>
      </w:r>
      <w:r w:rsidRPr="00A55248">
        <w:rPr>
          <w:rFonts w:asciiTheme="minorHAnsi" w:hAnsiTheme="minorHAnsi" w:cstheme="minorHAnsi"/>
          <w:sz w:val="24"/>
          <w:szCs w:val="24"/>
          <w:lang w:val="it-IT"/>
        </w:rPr>
        <w:t xml:space="preserve"> </w:t>
      </w:r>
      <w:r w:rsidRPr="00A55248">
        <w:rPr>
          <w:rFonts w:asciiTheme="minorHAnsi" w:hAnsiTheme="minorHAnsi" w:cstheme="minorHAnsi"/>
          <w:i/>
          <w:sz w:val="24"/>
          <w:szCs w:val="24"/>
          <w:lang w:val="it-IT"/>
        </w:rPr>
        <w:t>n….</w:t>
      </w:r>
    </w:p>
    <w:p w14:paraId="7EED7C8E"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77D04A92"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soglia di rilevanza</w:t>
      </w:r>
      <w:r w:rsidRPr="009D7532">
        <w:rPr>
          <w:rFonts w:eastAsia="Calibri" w:cstheme="minorHAnsi"/>
          <w:sz w:val="24"/>
          <w:szCs w:val="24"/>
        </w:rPr>
        <w:t xml:space="preserve"> delle verifiche sulle operazioni sarà pari al 2%.</w:t>
      </w:r>
    </w:p>
    <w:p w14:paraId="0CC9ADF7"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w:t>
      </w:r>
      <w:r w:rsidRPr="009D7532">
        <w:rPr>
          <w:rFonts w:eastAsia="Calibri" w:cstheme="minorHAnsi"/>
          <w:b/>
          <w:sz w:val="24"/>
          <w:szCs w:val="24"/>
        </w:rPr>
        <w:t>quantificazione della deviazione standard</w:t>
      </w:r>
      <w:r w:rsidRPr="009D7532">
        <w:rPr>
          <w:rFonts w:eastAsia="Calibri" w:cstheme="minorHAnsi"/>
          <w:sz w:val="24"/>
          <w:szCs w:val="24"/>
        </w:rPr>
        <w:t xml:space="preserve">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n+1</w:t>
      </w:r>
      <w:r w:rsidRPr="009D7532">
        <w:rPr>
          <w:rFonts w:eastAsia="Calibri" w:cstheme="minorHAnsi"/>
          <w:sz w:val="24"/>
          <w:szCs w:val="24"/>
        </w:rPr>
        <w:t xml:space="preserve">), e del </w:t>
      </w:r>
      <w:r w:rsidRPr="009D7532">
        <w:rPr>
          <w:rFonts w:eastAsia="Calibri" w:cstheme="minorHAnsi"/>
          <w:b/>
          <w:sz w:val="24"/>
          <w:szCs w:val="24"/>
        </w:rPr>
        <w:t>tasso di errore atteso</w:t>
      </w:r>
      <w:r w:rsidRPr="009D7532">
        <w:rPr>
          <w:rFonts w:eastAsia="Calibri" w:cstheme="minorHAnsi"/>
          <w:sz w:val="24"/>
          <w:szCs w:val="24"/>
        </w:rPr>
        <w:t xml:space="preserve"> si riportano di seguito le analisi condotte dall’AdA. </w:t>
      </w:r>
    </w:p>
    <w:p w14:paraId="30239800"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L’errore atteso risulta calcolato come segue: il tasso di errore complessivo riscontrato a seguito dello svolgimento dell’audit delle operazioni nel precedente periodo contabile è rappresentato dal complesso dei “</w:t>
      </w:r>
      <w:r w:rsidRPr="009D7532">
        <w:rPr>
          <w:rFonts w:eastAsia="Calibri" w:cstheme="minorHAnsi"/>
          <w:i/>
          <w:sz w:val="24"/>
          <w:szCs w:val="24"/>
        </w:rPr>
        <w:t>projected random errors, systemic errors and uncorrected anomalous errors</w:t>
      </w:r>
      <w:r w:rsidR="005937FD">
        <w:rPr>
          <w:rFonts w:eastAsia="Calibri" w:cstheme="minorHAnsi"/>
          <w:sz w:val="24"/>
          <w:szCs w:val="24"/>
        </w:rPr>
        <w:t>”, risulta pari al …..</w:t>
      </w:r>
      <w:r w:rsidRPr="009D7532">
        <w:rPr>
          <w:rFonts w:eastAsia="Calibri" w:cstheme="minorHAnsi"/>
          <w:sz w:val="24"/>
          <w:szCs w:val="24"/>
        </w:rPr>
        <w:t>%.</w:t>
      </w:r>
    </w:p>
    <w:p w14:paraId="608B0579"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deviazione standard relativa al periodo </w:t>
      </w:r>
      <w:r w:rsidRPr="009D7532">
        <w:rPr>
          <w:rFonts w:eastAsia="Calibri" w:cstheme="minorHAnsi"/>
          <w:i/>
          <w:sz w:val="24"/>
          <w:szCs w:val="24"/>
        </w:rPr>
        <w:t>n</w:t>
      </w:r>
      <w:r w:rsidRPr="009D7532">
        <w:rPr>
          <w:rFonts w:eastAsia="Calibri" w:cstheme="minorHAnsi"/>
          <w:sz w:val="24"/>
          <w:szCs w:val="24"/>
        </w:rPr>
        <w:t xml:space="preserve"> e al periodo </w:t>
      </w:r>
      <w:r w:rsidRPr="009D7532">
        <w:rPr>
          <w:rFonts w:eastAsia="Calibri" w:cstheme="minorHAnsi"/>
          <w:i/>
          <w:sz w:val="24"/>
          <w:szCs w:val="24"/>
        </w:rPr>
        <w:t>n+1</w:t>
      </w:r>
      <w:r w:rsidRPr="009D7532">
        <w:rPr>
          <w:rFonts w:eastAsia="Calibri" w:cstheme="minorHAnsi"/>
          <w:sz w:val="24"/>
          <w:szCs w:val="24"/>
        </w:rPr>
        <w:t>, la nota EGESIF 16-0014- 00 “</w:t>
      </w:r>
      <w:r w:rsidRPr="009D7532">
        <w:rPr>
          <w:rFonts w:eastAsia="Calibri" w:cstheme="minorHAnsi"/>
          <w:i/>
          <w:sz w:val="24"/>
          <w:szCs w:val="24"/>
        </w:rPr>
        <w:t>Guidance on sampling methods for audit authorities</w:t>
      </w:r>
      <w:r w:rsidRPr="009D7532">
        <w:rPr>
          <w:rFonts w:eastAsia="Calibri" w:cstheme="minorHAnsi"/>
          <w:sz w:val="24"/>
          <w:szCs w:val="24"/>
        </w:rPr>
        <w:t>” del 20.01.2017, prevede che questa sia pari ai tassi di errore riscontrati in ciascun periodo. Essendo tali tassi non conosciuti al momento della selezione del campione e non avendo le tempistiche adeguate per effettuare un esercizio di stima sulla spesa certificata oggetto di campionamento, si è ritenuto opportuno utilizzare il dato storico maggiormente rappresentativo rinveniente dai precedenti audit.</w:t>
      </w:r>
    </w:p>
    <w:p w14:paraId="505DEC1E"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In conclusione al fine di definire la deviazione standard del periodo </w:t>
      </w:r>
      <w:r w:rsidRPr="009D7532">
        <w:rPr>
          <w:rFonts w:eastAsia="Calibri" w:cstheme="minorHAnsi"/>
          <w:i/>
          <w:sz w:val="24"/>
          <w:szCs w:val="24"/>
        </w:rPr>
        <w:t>n</w:t>
      </w:r>
      <w:r w:rsidRPr="009D7532">
        <w:rPr>
          <w:rFonts w:eastAsia="Calibri" w:cstheme="minorHAnsi"/>
          <w:sz w:val="24"/>
          <w:szCs w:val="24"/>
        </w:rPr>
        <w:t xml:space="preserve"> e del periodo </w:t>
      </w:r>
      <w:r w:rsidRPr="009D7532">
        <w:rPr>
          <w:rFonts w:eastAsia="Calibri" w:cstheme="minorHAnsi"/>
          <w:i/>
          <w:sz w:val="24"/>
          <w:szCs w:val="24"/>
        </w:rPr>
        <w:t>n+1</w:t>
      </w:r>
      <w:r w:rsidRPr="009D7532">
        <w:rPr>
          <w:rFonts w:eastAsia="Calibri" w:cstheme="minorHAnsi"/>
          <w:sz w:val="24"/>
          <w:szCs w:val="24"/>
        </w:rPr>
        <w:t>, la base di calcolo è stata quella derivante dai controlli effettuati nel p</w:t>
      </w:r>
      <w:r w:rsidR="001D0D83">
        <w:rPr>
          <w:rFonts w:eastAsia="Calibri" w:cstheme="minorHAnsi"/>
          <w:sz w:val="24"/>
          <w:szCs w:val="24"/>
        </w:rPr>
        <w:t>recedente anno contabile 20..-20..</w:t>
      </w:r>
      <w:r w:rsidRPr="009D7532">
        <w:rPr>
          <w:rFonts w:eastAsia="Calibri" w:cstheme="minorHAnsi"/>
          <w:sz w:val="24"/>
          <w:szCs w:val="24"/>
        </w:rPr>
        <w:t xml:space="preserve">. Tale deviazione ammonta a </w:t>
      </w:r>
      <w:r w:rsidR="001D0D83">
        <w:rPr>
          <w:rFonts w:eastAsia="Calibri" w:cstheme="minorHAnsi"/>
          <w:sz w:val="24"/>
          <w:szCs w:val="24"/>
        </w:rPr>
        <w:t>………</w:t>
      </w:r>
      <w:r w:rsidRPr="009D7532">
        <w:rPr>
          <w:rFonts w:eastAsia="Calibri" w:cstheme="minorHAnsi"/>
          <w:sz w:val="24"/>
          <w:szCs w:val="24"/>
        </w:rPr>
        <w:t>.</w:t>
      </w:r>
    </w:p>
    <w:p w14:paraId="3E3809B9" w14:textId="77777777" w:rsid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Applicando quindi la metodologia </w:t>
      </w:r>
      <w:r w:rsidRPr="009D7532">
        <w:rPr>
          <w:rFonts w:eastAsia="Calibri" w:cstheme="minorHAnsi"/>
          <w:i/>
          <w:sz w:val="24"/>
          <w:szCs w:val="24"/>
        </w:rPr>
        <w:t>MUS</w:t>
      </w:r>
      <w:r w:rsidRPr="009D7532">
        <w:rPr>
          <w:rFonts w:eastAsia="Calibri" w:cstheme="minorHAnsi"/>
          <w:sz w:val="24"/>
          <w:szCs w:val="24"/>
        </w:rPr>
        <w:t xml:space="preserve"> </w:t>
      </w:r>
      <w:r w:rsidRPr="009D7532">
        <w:rPr>
          <w:rFonts w:eastAsia="Calibri" w:cstheme="minorHAnsi"/>
          <w:i/>
          <w:sz w:val="24"/>
          <w:szCs w:val="24"/>
        </w:rPr>
        <w:t>Two period</w:t>
      </w:r>
      <w:r w:rsidRPr="009D7532">
        <w:rPr>
          <w:rFonts w:eastAsia="Calibri" w:cstheme="minorHAnsi"/>
          <w:sz w:val="24"/>
          <w:szCs w:val="24"/>
        </w:rPr>
        <w:t xml:space="preserve">, stimata la spesa complessiva da certificare pari ad </w:t>
      </w:r>
      <w:r w:rsidR="00036715">
        <w:rPr>
          <w:rFonts w:eastAsia="Calibri" w:cstheme="minorHAnsi"/>
          <w:sz w:val="24"/>
          <w:szCs w:val="24"/>
        </w:rPr>
        <w:t xml:space="preserve">………. </w:t>
      </w:r>
      <w:r w:rsidRPr="009D7532">
        <w:rPr>
          <w:rFonts w:eastAsia="Calibri" w:cstheme="minorHAnsi"/>
          <w:sz w:val="24"/>
          <w:szCs w:val="24"/>
        </w:rPr>
        <w:t>e</w:t>
      </w:r>
      <w:r w:rsidR="00036715">
        <w:rPr>
          <w:rFonts w:eastAsia="Calibri" w:cstheme="minorHAnsi"/>
          <w:sz w:val="24"/>
          <w:szCs w:val="24"/>
        </w:rPr>
        <w:t>uro</w:t>
      </w:r>
      <w:r w:rsidRPr="009D7532">
        <w:rPr>
          <w:rFonts w:eastAsia="Calibri" w:cstheme="minorHAnsi"/>
          <w:sz w:val="24"/>
          <w:szCs w:val="24"/>
        </w:rPr>
        <w:t>, posto</w:t>
      </w:r>
      <w:r w:rsidR="00036715">
        <w:rPr>
          <w:rFonts w:eastAsia="Calibri" w:cstheme="minorHAnsi"/>
          <w:sz w:val="24"/>
          <w:szCs w:val="24"/>
        </w:rPr>
        <w:t xml:space="preserve"> un livello di confidenza del …..</w:t>
      </w:r>
      <w:r w:rsidRPr="009D7532">
        <w:rPr>
          <w:rFonts w:eastAsia="Calibri" w:cstheme="minorHAnsi"/>
          <w:sz w:val="24"/>
          <w:szCs w:val="24"/>
        </w:rPr>
        <w:t xml:space="preserve">%, la soglia di materialità pari al 2%, un errore atteso pari ad </w:t>
      </w:r>
      <w:r w:rsidR="00036715">
        <w:rPr>
          <w:rFonts w:eastAsia="Calibri" w:cstheme="minorHAnsi"/>
          <w:sz w:val="24"/>
          <w:szCs w:val="24"/>
        </w:rPr>
        <w:t xml:space="preserve">………. </w:t>
      </w:r>
      <w:r w:rsidRPr="009D7532">
        <w:rPr>
          <w:rFonts w:eastAsia="Calibri" w:cstheme="minorHAnsi"/>
          <w:sz w:val="24"/>
          <w:szCs w:val="24"/>
        </w:rPr>
        <w:t xml:space="preserve">euro, e le deviazioni standard definite come sopra riportato, la numerosità delle operazioni da sottoporre a verifica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 xml:space="preserve">n+1 </w:t>
      </w:r>
      <w:r w:rsidRPr="009D7532">
        <w:rPr>
          <w:rFonts w:eastAsia="Calibri" w:cstheme="minorHAnsi"/>
          <w:sz w:val="24"/>
          <w:szCs w:val="24"/>
        </w:rPr>
        <w:t xml:space="preserve">risulta pari a </w:t>
      </w:r>
      <w:r w:rsidR="00036715">
        <w:rPr>
          <w:rFonts w:eastAsia="Calibri" w:cstheme="minorHAnsi"/>
          <w:sz w:val="24"/>
          <w:szCs w:val="24"/>
        </w:rPr>
        <w:t>…..</w:t>
      </w:r>
      <w:r w:rsidRPr="009D7532">
        <w:rPr>
          <w:rFonts w:eastAsia="Calibri" w:cstheme="minorHAnsi"/>
          <w:sz w:val="24"/>
          <w:szCs w:val="24"/>
        </w:rPr>
        <w:t xml:space="preserve"> come dettaglia</w:t>
      </w:r>
      <w:r w:rsidR="002F076F">
        <w:rPr>
          <w:rFonts w:eastAsia="Calibri" w:cstheme="minorHAnsi"/>
          <w:sz w:val="24"/>
          <w:szCs w:val="24"/>
        </w:rPr>
        <w:t>to nello schema sotto riportato:</w:t>
      </w:r>
    </w:p>
    <w:p w14:paraId="06D9DB59" w14:textId="77777777" w:rsidR="00AE2740" w:rsidRDefault="00CB70D9" w:rsidP="009D7532">
      <w:pPr>
        <w:autoSpaceDE w:val="0"/>
        <w:autoSpaceDN w:val="0"/>
        <w:adjustRightInd w:val="0"/>
        <w:rPr>
          <w:rFonts w:eastAsia="Calibri" w:cstheme="minorHAnsi"/>
          <w:sz w:val="24"/>
          <w:szCs w:val="24"/>
        </w:rPr>
      </w:pPr>
      <w:r>
        <w:rPr>
          <w:rFonts w:eastAsia="Calibri" w:cstheme="minorHAnsi"/>
          <w:sz w:val="24"/>
          <w:szCs w:val="24"/>
        </w:rPr>
        <w:t>(</w:t>
      </w:r>
      <w:r w:rsidRPr="00CB70D9">
        <w:rPr>
          <w:rFonts w:eastAsia="Calibri" w:cstheme="minorHAnsi"/>
          <w:i/>
          <w:sz w:val="24"/>
          <w:szCs w:val="24"/>
        </w:rPr>
        <w:t xml:space="preserve">inserire </w:t>
      </w:r>
      <w:r>
        <w:rPr>
          <w:rFonts w:eastAsia="Calibri" w:cstheme="minorHAnsi"/>
          <w:i/>
          <w:sz w:val="24"/>
          <w:szCs w:val="24"/>
        </w:rPr>
        <w:t xml:space="preserve">nella tabella </w:t>
      </w:r>
      <w:r w:rsidRPr="00CB70D9">
        <w:rPr>
          <w:rFonts w:eastAsia="Calibri" w:cstheme="minorHAnsi"/>
          <w:i/>
          <w:sz w:val="24"/>
          <w:szCs w:val="24"/>
        </w:rPr>
        <w:t>i parametri relativi al campionamento</w:t>
      </w:r>
      <w:r>
        <w:rPr>
          <w:rFonts w:eastAsia="Calibri" w:cstheme="minorHAnsi"/>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45"/>
        <w:gridCol w:w="7831"/>
        <w:gridCol w:w="793"/>
      </w:tblGrid>
      <w:tr w:rsidR="0006539E" w:rsidRPr="0006539E" w14:paraId="6C6E3D7C" w14:textId="77777777" w:rsidTr="00AC4A8F">
        <w:trPr>
          <w:trHeight w:val="375"/>
          <w:tblHeader/>
        </w:trPr>
        <w:tc>
          <w:tcPr>
            <w:tcW w:w="5000" w:type="pct"/>
            <w:gridSpan w:val="3"/>
            <w:shd w:val="clear" w:color="auto" w:fill="002060"/>
            <w:vAlign w:val="center"/>
          </w:tcPr>
          <w:p w14:paraId="6EC09057" w14:textId="77777777" w:rsidR="0006539E" w:rsidRPr="00AC4A8F" w:rsidRDefault="0006539E" w:rsidP="00777B8B">
            <w:pPr>
              <w:spacing w:after="0"/>
              <w:jc w:val="center"/>
              <w:rPr>
                <w:rFonts w:eastAsia="Times New Roman" w:cstheme="minorHAnsi"/>
                <w:b/>
                <w:color w:val="FFFFFF" w:themeColor="background1"/>
                <w:sz w:val="18"/>
                <w:szCs w:val="18"/>
                <w:lang w:eastAsia="it-IT"/>
              </w:rPr>
            </w:pPr>
            <w:r w:rsidRPr="00AC4A8F">
              <w:rPr>
                <w:rFonts w:eastAsia="Times New Roman" w:cstheme="minorHAnsi"/>
                <w:b/>
                <w:color w:val="FFFFFF" w:themeColor="background1"/>
                <w:sz w:val="18"/>
                <w:szCs w:val="18"/>
                <w:lang w:eastAsia="it-IT"/>
              </w:rPr>
              <w:t xml:space="preserve">Parametri per il campionamento </w:t>
            </w:r>
            <w:r w:rsidRPr="00AC4A8F">
              <w:rPr>
                <w:rFonts w:eastAsia="Times New Roman" w:cstheme="minorHAnsi"/>
                <w:b/>
                <w:i/>
                <w:color w:val="FFFFFF" w:themeColor="background1"/>
                <w:sz w:val="18"/>
                <w:szCs w:val="18"/>
                <w:lang w:eastAsia="it-IT"/>
              </w:rPr>
              <w:t>MUS standard Two-period</w:t>
            </w:r>
          </w:p>
        </w:tc>
      </w:tr>
      <w:tr w:rsidR="0006539E" w:rsidRPr="0006539E" w14:paraId="3E02A24F" w14:textId="77777777" w:rsidTr="00AC4A8F">
        <w:trPr>
          <w:trHeight w:val="375"/>
        </w:trPr>
        <w:tc>
          <w:tcPr>
            <w:tcW w:w="586" w:type="pct"/>
            <w:vMerge w:val="restart"/>
            <w:shd w:val="clear" w:color="auto" w:fill="auto"/>
            <w:vAlign w:val="center"/>
            <w:hideMark/>
          </w:tcPr>
          <w:p w14:paraId="5C399CD4"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Population characteristics</w:t>
            </w:r>
          </w:p>
        </w:tc>
        <w:tc>
          <w:tcPr>
            <w:tcW w:w="4008" w:type="pct"/>
            <w:shd w:val="clear" w:color="auto" w:fill="auto"/>
            <w:vAlign w:val="center"/>
            <w:hideMark/>
          </w:tcPr>
          <w:p w14:paraId="294268AE"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Total book value (declared expenditure (DE) in the reference period)</w:t>
            </w:r>
          </w:p>
        </w:tc>
        <w:tc>
          <w:tcPr>
            <w:tcW w:w="406" w:type="pct"/>
            <w:shd w:val="clear" w:color="000000" w:fill="C5D9F1"/>
          </w:tcPr>
          <w:p w14:paraId="73B691C2"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5574554F" w14:textId="77777777" w:rsidTr="00AC4A8F">
        <w:trPr>
          <w:trHeight w:val="375"/>
        </w:trPr>
        <w:tc>
          <w:tcPr>
            <w:tcW w:w="586" w:type="pct"/>
            <w:vMerge/>
            <w:vAlign w:val="center"/>
            <w:hideMark/>
          </w:tcPr>
          <w:p w14:paraId="06197AA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A833D39" w14:textId="77777777" w:rsidR="0006539E" w:rsidRPr="0006539E" w:rsidRDefault="0006539E" w:rsidP="00777B8B">
            <w:pPr>
              <w:spacing w:after="0"/>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Sampling unit </w:t>
            </w:r>
          </w:p>
        </w:tc>
        <w:tc>
          <w:tcPr>
            <w:tcW w:w="406" w:type="pct"/>
            <w:shd w:val="clear" w:color="auto" w:fill="auto"/>
            <w:hideMark/>
          </w:tcPr>
          <w:p w14:paraId="37D08468" w14:textId="77777777" w:rsidR="0006539E" w:rsidRPr="0006539E" w:rsidRDefault="0006539E" w:rsidP="00777B8B">
            <w:pPr>
              <w:spacing w:after="0"/>
              <w:jc w:val="right"/>
              <w:rPr>
                <w:rFonts w:eastAsia="Times New Roman" w:cstheme="minorHAnsi"/>
                <w:color w:val="000000"/>
                <w:sz w:val="18"/>
                <w:szCs w:val="18"/>
                <w:lang w:eastAsia="it-IT"/>
              </w:rPr>
            </w:pPr>
            <w:r w:rsidRPr="0006539E">
              <w:rPr>
                <w:rFonts w:eastAsia="Times New Roman" w:cstheme="minorHAnsi"/>
                <w:color w:val="000000"/>
                <w:sz w:val="18"/>
                <w:szCs w:val="18"/>
                <w:lang w:eastAsia="it-IT"/>
              </w:rPr>
              <w:t> </w:t>
            </w:r>
          </w:p>
        </w:tc>
      </w:tr>
      <w:tr w:rsidR="0006539E" w:rsidRPr="0006539E" w14:paraId="71D3ACC4" w14:textId="77777777" w:rsidTr="00AC4A8F">
        <w:trPr>
          <w:trHeight w:val="375"/>
        </w:trPr>
        <w:tc>
          <w:tcPr>
            <w:tcW w:w="586" w:type="pct"/>
            <w:vMerge/>
            <w:vAlign w:val="center"/>
            <w:hideMark/>
          </w:tcPr>
          <w:p w14:paraId="6AF99522"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03DB269A"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Size of population (number of operations)</w:t>
            </w:r>
          </w:p>
        </w:tc>
        <w:tc>
          <w:tcPr>
            <w:tcW w:w="406" w:type="pct"/>
            <w:shd w:val="clear" w:color="auto" w:fill="auto"/>
          </w:tcPr>
          <w:p w14:paraId="09648F21"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15560FBE" w14:textId="77777777" w:rsidTr="00AC4A8F">
        <w:trPr>
          <w:trHeight w:val="750"/>
        </w:trPr>
        <w:tc>
          <w:tcPr>
            <w:tcW w:w="586" w:type="pct"/>
            <w:vMerge w:val="restart"/>
            <w:shd w:val="clear" w:color="auto" w:fill="auto"/>
            <w:vAlign w:val="center"/>
            <w:hideMark/>
          </w:tcPr>
          <w:p w14:paraId="6097DBDA"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Sample size determination</w:t>
            </w:r>
          </w:p>
        </w:tc>
        <w:tc>
          <w:tcPr>
            <w:tcW w:w="4008" w:type="pct"/>
            <w:shd w:val="clear" w:color="auto" w:fill="auto"/>
            <w:noWrap/>
            <w:hideMark/>
          </w:tcPr>
          <w:p w14:paraId="3CDA35C1"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Standard deviation of error rates (for sample size determination; possible based on historial data or pilot sample)</w:t>
            </w:r>
          </w:p>
        </w:tc>
        <w:tc>
          <w:tcPr>
            <w:tcW w:w="406" w:type="pct"/>
            <w:shd w:val="clear" w:color="auto" w:fill="auto"/>
          </w:tcPr>
          <w:p w14:paraId="1A4CF4BF"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3C8D12A1" w14:textId="77777777" w:rsidTr="00AC4A8F">
        <w:trPr>
          <w:trHeight w:val="375"/>
        </w:trPr>
        <w:tc>
          <w:tcPr>
            <w:tcW w:w="586" w:type="pct"/>
            <w:vMerge/>
            <w:vAlign w:val="center"/>
            <w:hideMark/>
          </w:tcPr>
          <w:p w14:paraId="21A6A306"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0C8DD19"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Confidence level </w:t>
            </w:r>
          </w:p>
        </w:tc>
        <w:tc>
          <w:tcPr>
            <w:tcW w:w="406" w:type="pct"/>
            <w:shd w:val="clear" w:color="auto" w:fill="auto"/>
          </w:tcPr>
          <w:p w14:paraId="04D6B93D"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0FB4824C" w14:textId="77777777" w:rsidTr="00AC4A8F">
        <w:trPr>
          <w:trHeight w:val="375"/>
        </w:trPr>
        <w:tc>
          <w:tcPr>
            <w:tcW w:w="586" w:type="pct"/>
            <w:vMerge/>
            <w:vAlign w:val="center"/>
            <w:hideMark/>
          </w:tcPr>
          <w:p w14:paraId="0B10908B"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585E71C"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z</w:t>
            </w:r>
          </w:p>
        </w:tc>
        <w:tc>
          <w:tcPr>
            <w:tcW w:w="406" w:type="pct"/>
            <w:shd w:val="clear" w:color="000000" w:fill="C5D9F1"/>
          </w:tcPr>
          <w:p w14:paraId="4CFFE301"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441C0EC3" w14:textId="77777777" w:rsidTr="00AC4A8F">
        <w:trPr>
          <w:trHeight w:val="375"/>
        </w:trPr>
        <w:tc>
          <w:tcPr>
            <w:tcW w:w="586" w:type="pct"/>
            <w:vMerge/>
            <w:vAlign w:val="center"/>
            <w:hideMark/>
          </w:tcPr>
          <w:p w14:paraId="1AF7446D"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B08C086"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Expected error rate </w:t>
            </w:r>
          </w:p>
        </w:tc>
        <w:tc>
          <w:tcPr>
            <w:tcW w:w="406" w:type="pct"/>
            <w:shd w:val="clear" w:color="auto" w:fill="auto"/>
          </w:tcPr>
          <w:p w14:paraId="39CE8DA0"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65E67634" w14:textId="77777777" w:rsidTr="00AC4A8F">
        <w:trPr>
          <w:trHeight w:val="375"/>
        </w:trPr>
        <w:tc>
          <w:tcPr>
            <w:tcW w:w="586" w:type="pct"/>
            <w:vMerge/>
            <w:vAlign w:val="center"/>
            <w:hideMark/>
          </w:tcPr>
          <w:p w14:paraId="036F2E4D"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5B50032F"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Antecipated error</w:t>
            </w:r>
          </w:p>
        </w:tc>
        <w:tc>
          <w:tcPr>
            <w:tcW w:w="406" w:type="pct"/>
            <w:shd w:val="clear" w:color="000000" w:fill="C5D9F1"/>
          </w:tcPr>
          <w:p w14:paraId="2796F94B"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233DEEA" w14:textId="77777777" w:rsidTr="00AC4A8F">
        <w:trPr>
          <w:trHeight w:val="375"/>
        </w:trPr>
        <w:tc>
          <w:tcPr>
            <w:tcW w:w="586" w:type="pct"/>
            <w:vMerge/>
            <w:vAlign w:val="center"/>
            <w:hideMark/>
          </w:tcPr>
          <w:p w14:paraId="55519F6D"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375E0013"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Materiality level (maximum 2%; set by the regulation)</w:t>
            </w:r>
          </w:p>
        </w:tc>
        <w:tc>
          <w:tcPr>
            <w:tcW w:w="406" w:type="pct"/>
            <w:shd w:val="clear" w:color="000000" w:fill="C5D9F1"/>
            <w:hideMark/>
          </w:tcPr>
          <w:p w14:paraId="2C35ACD3" w14:textId="77777777" w:rsidR="0006539E" w:rsidRPr="0006539E" w:rsidRDefault="0006539E" w:rsidP="00777B8B">
            <w:pPr>
              <w:spacing w:after="0"/>
              <w:jc w:val="right"/>
              <w:rPr>
                <w:rFonts w:eastAsia="Times New Roman" w:cstheme="minorHAnsi"/>
                <w:sz w:val="18"/>
                <w:szCs w:val="18"/>
                <w:lang w:eastAsia="it-IT"/>
              </w:rPr>
            </w:pPr>
            <w:r w:rsidRPr="0006539E">
              <w:rPr>
                <w:rFonts w:eastAsia="Times New Roman" w:cstheme="minorHAnsi"/>
                <w:sz w:val="18"/>
                <w:szCs w:val="18"/>
                <w:lang w:eastAsia="it-IT"/>
              </w:rPr>
              <w:t>2%</w:t>
            </w:r>
          </w:p>
        </w:tc>
      </w:tr>
      <w:tr w:rsidR="0006539E" w:rsidRPr="0006539E" w14:paraId="1DEB514C" w14:textId="77777777" w:rsidTr="00AC4A8F">
        <w:trPr>
          <w:trHeight w:val="375"/>
        </w:trPr>
        <w:tc>
          <w:tcPr>
            <w:tcW w:w="586" w:type="pct"/>
            <w:vMerge/>
            <w:vAlign w:val="center"/>
            <w:hideMark/>
          </w:tcPr>
          <w:p w14:paraId="3AFB7CB1"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5CEB694B"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Tolerable error (TE)</w:t>
            </w:r>
          </w:p>
        </w:tc>
        <w:tc>
          <w:tcPr>
            <w:tcW w:w="406" w:type="pct"/>
            <w:shd w:val="clear" w:color="000000" w:fill="C5D9F1"/>
            <w:noWrap/>
            <w:vAlign w:val="bottom"/>
          </w:tcPr>
          <w:p w14:paraId="4E3337AA"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04D51E5" w14:textId="77777777" w:rsidTr="00AC4A8F">
        <w:trPr>
          <w:trHeight w:val="375"/>
        </w:trPr>
        <w:tc>
          <w:tcPr>
            <w:tcW w:w="586" w:type="pct"/>
            <w:vMerge/>
            <w:vAlign w:val="center"/>
            <w:hideMark/>
          </w:tcPr>
          <w:p w14:paraId="679A9099"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2FAA1C11"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Planned sample size (n)</w:t>
            </w:r>
          </w:p>
        </w:tc>
        <w:tc>
          <w:tcPr>
            <w:tcW w:w="406" w:type="pct"/>
            <w:shd w:val="clear" w:color="000000" w:fill="C5D9F1"/>
            <w:noWrap/>
            <w:vAlign w:val="bottom"/>
          </w:tcPr>
          <w:p w14:paraId="2C0393E4"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10999B5F" w14:textId="77777777" w:rsidTr="00AC4A8F">
        <w:trPr>
          <w:trHeight w:val="375"/>
        </w:trPr>
        <w:tc>
          <w:tcPr>
            <w:tcW w:w="586" w:type="pct"/>
            <w:vMerge/>
            <w:vAlign w:val="center"/>
            <w:hideMark/>
          </w:tcPr>
          <w:p w14:paraId="514B7D4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8120ABF"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(PRIMA ITERAZIONE)</w:t>
            </w:r>
          </w:p>
        </w:tc>
        <w:tc>
          <w:tcPr>
            <w:tcW w:w="406" w:type="pct"/>
            <w:shd w:val="clear" w:color="000000" w:fill="C5D9F1"/>
            <w:noWrap/>
            <w:vAlign w:val="bottom"/>
          </w:tcPr>
          <w:p w14:paraId="47332830"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834D862" w14:textId="77777777" w:rsidTr="00AC4A8F">
        <w:trPr>
          <w:trHeight w:val="375"/>
        </w:trPr>
        <w:tc>
          <w:tcPr>
            <w:tcW w:w="586" w:type="pct"/>
            <w:vMerge/>
            <w:vAlign w:val="center"/>
            <w:hideMark/>
          </w:tcPr>
          <w:p w14:paraId="6FEA4E7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AD246D1"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3FF369F6"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D70EB0A" w14:textId="77777777" w:rsidTr="00AC4A8F">
        <w:trPr>
          <w:trHeight w:val="375"/>
        </w:trPr>
        <w:tc>
          <w:tcPr>
            <w:tcW w:w="586" w:type="pct"/>
            <w:vMerge/>
            <w:vAlign w:val="center"/>
            <w:hideMark/>
          </w:tcPr>
          <w:p w14:paraId="1E5E1586"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1A6C7B24"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4EBCD62A"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B15F239" w14:textId="77777777" w:rsidTr="00AC4A8F">
        <w:trPr>
          <w:trHeight w:val="375"/>
        </w:trPr>
        <w:tc>
          <w:tcPr>
            <w:tcW w:w="586" w:type="pct"/>
            <w:vMerge/>
            <w:vAlign w:val="center"/>
            <w:hideMark/>
          </w:tcPr>
          <w:p w14:paraId="2FF5BA0C"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0EF28EB"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72016894"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62036525" w14:textId="77777777" w:rsidTr="00AC4A8F">
        <w:trPr>
          <w:trHeight w:val="375"/>
        </w:trPr>
        <w:tc>
          <w:tcPr>
            <w:tcW w:w="586" w:type="pct"/>
            <w:vMerge/>
            <w:vAlign w:val="center"/>
            <w:hideMark/>
          </w:tcPr>
          <w:p w14:paraId="53FA4ED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44AFA204"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20E73C5C"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9F486A8" w14:textId="77777777" w:rsidTr="00AC4A8F">
        <w:trPr>
          <w:trHeight w:val="375"/>
        </w:trPr>
        <w:tc>
          <w:tcPr>
            <w:tcW w:w="586" w:type="pct"/>
            <w:vMerge/>
            <w:vAlign w:val="center"/>
            <w:hideMark/>
          </w:tcPr>
          <w:p w14:paraId="374C2079"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E86883C"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0A25748A"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102EE38" w14:textId="77777777" w:rsidTr="00AC4A8F">
        <w:trPr>
          <w:trHeight w:val="375"/>
        </w:trPr>
        <w:tc>
          <w:tcPr>
            <w:tcW w:w="586" w:type="pct"/>
            <w:vMerge/>
            <w:vAlign w:val="center"/>
            <w:hideMark/>
          </w:tcPr>
          <w:p w14:paraId="14DEC189"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40B36AD4"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(SECONDA ITERAZIONE)</w:t>
            </w:r>
          </w:p>
        </w:tc>
        <w:tc>
          <w:tcPr>
            <w:tcW w:w="406" w:type="pct"/>
            <w:shd w:val="clear" w:color="000000" w:fill="C5D9F1"/>
            <w:noWrap/>
            <w:vAlign w:val="bottom"/>
          </w:tcPr>
          <w:p w14:paraId="3E161A7C"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DDEFCB3" w14:textId="77777777" w:rsidTr="00AC4A8F">
        <w:trPr>
          <w:trHeight w:val="375"/>
        </w:trPr>
        <w:tc>
          <w:tcPr>
            <w:tcW w:w="586" w:type="pct"/>
            <w:vMerge/>
            <w:vAlign w:val="center"/>
            <w:hideMark/>
          </w:tcPr>
          <w:p w14:paraId="1879DF1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167156A5"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1515BC21"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0B1F6313" w14:textId="77777777" w:rsidTr="00AC4A8F">
        <w:trPr>
          <w:trHeight w:val="375"/>
        </w:trPr>
        <w:tc>
          <w:tcPr>
            <w:tcW w:w="586" w:type="pct"/>
            <w:vMerge/>
            <w:vAlign w:val="center"/>
            <w:hideMark/>
          </w:tcPr>
          <w:p w14:paraId="6E916080"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A3009E8"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7FF8E969"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3C99141" w14:textId="77777777" w:rsidTr="00AC4A8F">
        <w:trPr>
          <w:trHeight w:val="375"/>
        </w:trPr>
        <w:tc>
          <w:tcPr>
            <w:tcW w:w="586" w:type="pct"/>
            <w:vMerge/>
            <w:vAlign w:val="center"/>
            <w:hideMark/>
          </w:tcPr>
          <w:p w14:paraId="4E28822E"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316F3FC"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229AB2C9"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40D742D8" w14:textId="77777777" w:rsidTr="00AC4A8F">
        <w:trPr>
          <w:trHeight w:val="375"/>
        </w:trPr>
        <w:tc>
          <w:tcPr>
            <w:tcW w:w="586" w:type="pct"/>
            <w:vMerge/>
            <w:vAlign w:val="center"/>
            <w:hideMark/>
          </w:tcPr>
          <w:p w14:paraId="06D638FE"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3551B99"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5310A6AE"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A453DAF" w14:textId="77777777" w:rsidTr="00AC4A8F">
        <w:trPr>
          <w:trHeight w:val="375"/>
        </w:trPr>
        <w:tc>
          <w:tcPr>
            <w:tcW w:w="586" w:type="pct"/>
            <w:vMerge/>
            <w:vAlign w:val="center"/>
            <w:hideMark/>
          </w:tcPr>
          <w:p w14:paraId="1D2C25F2"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41B887B6"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5F3B1FF1"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C090E82" w14:textId="77777777" w:rsidTr="00AC4A8F">
        <w:trPr>
          <w:trHeight w:val="375"/>
        </w:trPr>
        <w:tc>
          <w:tcPr>
            <w:tcW w:w="586" w:type="pct"/>
            <w:vMerge/>
            <w:vAlign w:val="center"/>
            <w:hideMark/>
          </w:tcPr>
          <w:p w14:paraId="4D5C5A4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B016CBA"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(TERZA ITERAZIONE)</w:t>
            </w:r>
          </w:p>
        </w:tc>
        <w:tc>
          <w:tcPr>
            <w:tcW w:w="406" w:type="pct"/>
            <w:shd w:val="clear" w:color="000000" w:fill="C5D9F1"/>
            <w:noWrap/>
            <w:vAlign w:val="bottom"/>
          </w:tcPr>
          <w:p w14:paraId="30B50838"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9026B69" w14:textId="77777777" w:rsidTr="00AC4A8F">
        <w:trPr>
          <w:trHeight w:val="375"/>
        </w:trPr>
        <w:tc>
          <w:tcPr>
            <w:tcW w:w="586" w:type="pct"/>
            <w:vMerge/>
            <w:vAlign w:val="center"/>
            <w:hideMark/>
          </w:tcPr>
          <w:p w14:paraId="727E539C"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35A8553"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72B9B284"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0F02325A" w14:textId="77777777" w:rsidTr="00AC4A8F">
        <w:trPr>
          <w:trHeight w:val="375"/>
        </w:trPr>
        <w:tc>
          <w:tcPr>
            <w:tcW w:w="586" w:type="pct"/>
            <w:vMerge/>
            <w:vAlign w:val="center"/>
            <w:hideMark/>
          </w:tcPr>
          <w:p w14:paraId="4CDF85EB"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36215BFE"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38D2EE06"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B3532B3" w14:textId="77777777" w:rsidTr="00AC4A8F">
        <w:trPr>
          <w:trHeight w:val="375"/>
        </w:trPr>
        <w:tc>
          <w:tcPr>
            <w:tcW w:w="586" w:type="pct"/>
            <w:vMerge/>
            <w:vAlign w:val="center"/>
            <w:hideMark/>
          </w:tcPr>
          <w:p w14:paraId="625255D3"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BB36329"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7BEFD7C2"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B90B0E1" w14:textId="77777777" w:rsidTr="00AC4A8F">
        <w:trPr>
          <w:trHeight w:val="375"/>
        </w:trPr>
        <w:tc>
          <w:tcPr>
            <w:tcW w:w="586" w:type="pct"/>
            <w:vMerge/>
            <w:vAlign w:val="center"/>
            <w:hideMark/>
          </w:tcPr>
          <w:p w14:paraId="02E6D55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C9456E8"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11D6E15F"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4266C717" w14:textId="77777777" w:rsidTr="00AC4A8F">
        <w:trPr>
          <w:trHeight w:val="375"/>
        </w:trPr>
        <w:tc>
          <w:tcPr>
            <w:tcW w:w="586" w:type="pct"/>
            <w:vMerge/>
            <w:vAlign w:val="center"/>
            <w:hideMark/>
          </w:tcPr>
          <w:p w14:paraId="78DEB0DB"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1233AAFC"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63334EE6"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E60783E" w14:textId="77777777" w:rsidTr="00AC4A8F">
        <w:trPr>
          <w:trHeight w:val="375"/>
        </w:trPr>
        <w:tc>
          <w:tcPr>
            <w:tcW w:w="586" w:type="pct"/>
            <w:vMerge/>
            <w:vAlign w:val="center"/>
            <w:hideMark/>
          </w:tcPr>
          <w:p w14:paraId="7BF088A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5B783ED"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(QUARTA ITERAZIONE)</w:t>
            </w:r>
          </w:p>
        </w:tc>
        <w:tc>
          <w:tcPr>
            <w:tcW w:w="406" w:type="pct"/>
            <w:shd w:val="clear" w:color="000000" w:fill="C5D9F1"/>
            <w:noWrap/>
            <w:vAlign w:val="bottom"/>
          </w:tcPr>
          <w:p w14:paraId="7C4CEE57"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030C97D6" w14:textId="77777777" w:rsidTr="00AC4A8F">
        <w:trPr>
          <w:trHeight w:val="375"/>
        </w:trPr>
        <w:tc>
          <w:tcPr>
            <w:tcW w:w="586" w:type="pct"/>
            <w:vMerge/>
            <w:vAlign w:val="center"/>
            <w:hideMark/>
          </w:tcPr>
          <w:p w14:paraId="45F1A715"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2A3B22F"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3CF7A1F2"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0173F62D" w14:textId="77777777" w:rsidTr="00AC4A8F">
        <w:trPr>
          <w:trHeight w:val="375"/>
        </w:trPr>
        <w:tc>
          <w:tcPr>
            <w:tcW w:w="586" w:type="pct"/>
            <w:vMerge/>
            <w:vAlign w:val="center"/>
            <w:hideMark/>
          </w:tcPr>
          <w:p w14:paraId="152994D5"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73F69AC"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operations with BV larger than cut-off (I,II,III)</w:t>
            </w:r>
          </w:p>
        </w:tc>
        <w:tc>
          <w:tcPr>
            <w:tcW w:w="406" w:type="pct"/>
            <w:shd w:val="clear" w:color="000000" w:fill="FFFFFF"/>
            <w:noWrap/>
            <w:vAlign w:val="bottom"/>
          </w:tcPr>
          <w:p w14:paraId="56C5E877" w14:textId="77777777" w:rsidR="0006539E" w:rsidRPr="0006539E" w:rsidRDefault="0006539E" w:rsidP="00777B8B">
            <w:pPr>
              <w:spacing w:after="0"/>
              <w:jc w:val="right"/>
              <w:rPr>
                <w:rFonts w:eastAsia="Times New Roman" w:cstheme="minorHAnsi"/>
                <w:b/>
                <w:bCs/>
                <w:sz w:val="18"/>
                <w:szCs w:val="18"/>
                <w:lang w:eastAsia="it-IT"/>
              </w:rPr>
            </w:pPr>
          </w:p>
        </w:tc>
      </w:tr>
      <w:tr w:rsidR="0006539E" w:rsidRPr="0006539E" w14:paraId="45D6F62E" w14:textId="77777777" w:rsidTr="00AC4A8F">
        <w:trPr>
          <w:trHeight w:val="375"/>
        </w:trPr>
        <w:tc>
          <w:tcPr>
            <w:tcW w:w="586" w:type="pct"/>
            <w:vMerge/>
            <w:vAlign w:val="center"/>
            <w:hideMark/>
          </w:tcPr>
          <w:p w14:paraId="58B7C0C3"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1C6ADD53"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the remaining population (BV_s)</w:t>
            </w:r>
          </w:p>
        </w:tc>
        <w:tc>
          <w:tcPr>
            <w:tcW w:w="406" w:type="pct"/>
            <w:shd w:val="clear" w:color="000000" w:fill="FFFFFF"/>
            <w:noWrap/>
            <w:vAlign w:val="bottom"/>
          </w:tcPr>
          <w:p w14:paraId="4AB967FB" w14:textId="77777777" w:rsidR="0006539E" w:rsidRPr="0006539E" w:rsidRDefault="0006539E" w:rsidP="00777B8B">
            <w:pPr>
              <w:spacing w:after="0"/>
              <w:jc w:val="right"/>
              <w:rPr>
                <w:rFonts w:eastAsia="Times New Roman" w:cstheme="minorHAnsi"/>
                <w:b/>
                <w:bCs/>
                <w:sz w:val="18"/>
                <w:szCs w:val="18"/>
                <w:lang w:eastAsia="it-IT"/>
              </w:rPr>
            </w:pPr>
          </w:p>
        </w:tc>
      </w:tr>
      <w:tr w:rsidR="0006539E" w:rsidRPr="0006539E" w14:paraId="64758DEE" w14:textId="77777777" w:rsidTr="00AC4A8F">
        <w:trPr>
          <w:trHeight w:val="375"/>
        </w:trPr>
        <w:tc>
          <w:tcPr>
            <w:tcW w:w="586" w:type="pct"/>
            <w:vMerge/>
            <w:vAlign w:val="center"/>
            <w:hideMark/>
          </w:tcPr>
          <w:p w14:paraId="62AF0F10"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0E1B62C"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operations with BV larger than cut-off (I,II,II)</w:t>
            </w:r>
          </w:p>
        </w:tc>
        <w:tc>
          <w:tcPr>
            <w:tcW w:w="406" w:type="pct"/>
            <w:shd w:val="clear" w:color="000000" w:fill="C5D9F1"/>
            <w:noWrap/>
            <w:vAlign w:val="bottom"/>
            <w:hideMark/>
          </w:tcPr>
          <w:p w14:paraId="1E169C44" w14:textId="77777777"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val="en-GB" w:eastAsia="it-IT"/>
              </w:rPr>
              <w:t xml:space="preserve">                                 </w:t>
            </w:r>
            <w:r w:rsidRPr="0006539E">
              <w:rPr>
                <w:rFonts w:eastAsia="Times New Roman" w:cstheme="minorHAnsi"/>
                <w:b/>
                <w:bCs/>
                <w:sz w:val="18"/>
                <w:szCs w:val="18"/>
                <w:lang w:eastAsia="it-IT"/>
              </w:rPr>
              <w:t xml:space="preserve">   </w:t>
            </w:r>
          </w:p>
        </w:tc>
      </w:tr>
      <w:tr w:rsidR="0006539E" w:rsidRPr="0006539E" w14:paraId="1738492F" w14:textId="77777777" w:rsidTr="00AC4A8F">
        <w:trPr>
          <w:trHeight w:val="375"/>
        </w:trPr>
        <w:tc>
          <w:tcPr>
            <w:tcW w:w="586" w:type="pct"/>
            <w:vMerge/>
            <w:vAlign w:val="center"/>
            <w:hideMark/>
          </w:tcPr>
          <w:p w14:paraId="0CD2CA44"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DA64E46"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remaining operations to be selected (n_s)</w:t>
            </w:r>
          </w:p>
        </w:tc>
        <w:tc>
          <w:tcPr>
            <w:tcW w:w="406" w:type="pct"/>
            <w:shd w:val="clear" w:color="000000" w:fill="C5D9F1"/>
            <w:noWrap/>
            <w:vAlign w:val="bottom"/>
            <w:hideMark/>
          </w:tcPr>
          <w:p w14:paraId="4015966A" w14:textId="77777777"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val="en-GB" w:eastAsia="it-IT"/>
              </w:rPr>
              <w:t xml:space="preserve">                               </w:t>
            </w:r>
            <w:r w:rsidRPr="0006539E">
              <w:rPr>
                <w:rFonts w:eastAsia="Times New Roman" w:cstheme="minorHAnsi"/>
                <w:b/>
                <w:bCs/>
                <w:sz w:val="18"/>
                <w:szCs w:val="18"/>
                <w:lang w:eastAsia="it-IT"/>
              </w:rPr>
              <w:t xml:space="preserve">   </w:t>
            </w:r>
          </w:p>
        </w:tc>
      </w:tr>
      <w:tr w:rsidR="0006539E" w:rsidRPr="0006539E" w14:paraId="24BC536C" w14:textId="77777777" w:rsidTr="00AC4A8F">
        <w:trPr>
          <w:trHeight w:val="375"/>
        </w:trPr>
        <w:tc>
          <w:tcPr>
            <w:tcW w:w="586" w:type="pct"/>
            <w:vMerge/>
            <w:vAlign w:val="center"/>
            <w:hideMark/>
          </w:tcPr>
          <w:p w14:paraId="655C6065"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23EAF81B"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Sampling interval</w:t>
            </w:r>
          </w:p>
        </w:tc>
        <w:tc>
          <w:tcPr>
            <w:tcW w:w="406" w:type="pct"/>
            <w:shd w:val="clear" w:color="000000" w:fill="C5D9F1"/>
            <w:noWrap/>
            <w:vAlign w:val="bottom"/>
            <w:hideMark/>
          </w:tcPr>
          <w:p w14:paraId="083CEF7D" w14:textId="77777777"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eastAsia="it-IT"/>
              </w:rPr>
              <w:t xml:space="preserve">               € </w:t>
            </w:r>
          </w:p>
        </w:tc>
      </w:tr>
    </w:tbl>
    <w:p w14:paraId="67D914DF" w14:textId="77777777" w:rsidR="00AE2740" w:rsidRDefault="00AE2740" w:rsidP="009D7532">
      <w:pPr>
        <w:autoSpaceDE w:val="0"/>
        <w:autoSpaceDN w:val="0"/>
        <w:adjustRightInd w:val="0"/>
        <w:rPr>
          <w:rFonts w:eastAsia="Calibri" w:cstheme="minorHAnsi"/>
          <w:sz w:val="24"/>
          <w:szCs w:val="24"/>
        </w:rPr>
      </w:pPr>
    </w:p>
    <w:p w14:paraId="0E02A986" w14:textId="77777777" w:rsidR="002D38F1" w:rsidRDefault="002D38F1" w:rsidP="002D38F1">
      <w:pPr>
        <w:shd w:val="clear" w:color="auto" w:fill="FFFFFF"/>
        <w:spacing w:after="0"/>
        <w:rPr>
          <w:rFonts w:ascii="Arial" w:hAnsi="Arial" w:cs="Arial"/>
          <w:color w:val="212121"/>
          <w:shd w:val="clear" w:color="auto" w:fill="FFFFFF"/>
        </w:rPr>
      </w:pPr>
      <w:r>
        <w:rPr>
          <w:rFonts w:ascii="Arial" w:hAnsi="Arial" w:cs="Arial"/>
          <w:color w:val="212121"/>
          <w:shd w:val="clear" w:color="auto" w:fill="FFFFFF"/>
        </w:rPr>
        <w:t xml:space="preserve">In conclusione per il </w:t>
      </w:r>
      <w:r w:rsidRPr="00492C3F">
        <w:rPr>
          <w:rFonts w:ascii="Arial" w:hAnsi="Arial" w:cs="Arial"/>
          <w:color w:val="212121"/>
          <w:shd w:val="clear" w:color="auto" w:fill="FFFFFF"/>
        </w:rPr>
        <w:t xml:space="preserve">periodo </w:t>
      </w:r>
      <w:r w:rsidRPr="00D905CE">
        <w:rPr>
          <w:rFonts w:ascii="Arial" w:hAnsi="Arial" w:cs="Arial"/>
          <w:i/>
          <w:color w:val="212121"/>
          <w:shd w:val="clear" w:color="auto" w:fill="FFFFFF"/>
        </w:rPr>
        <w:t>n</w:t>
      </w:r>
      <w:r>
        <w:rPr>
          <w:rFonts w:ascii="Arial" w:hAnsi="Arial" w:cs="Arial"/>
          <w:color w:val="212121"/>
          <w:shd w:val="clear" w:color="auto" w:fill="FFFFFF"/>
        </w:rPr>
        <w:t xml:space="preserve"> </w:t>
      </w:r>
      <w:r w:rsidRPr="00492C3F">
        <w:rPr>
          <w:rFonts w:ascii="Arial" w:hAnsi="Arial" w:cs="Arial"/>
          <w:color w:val="212121"/>
          <w:shd w:val="clear" w:color="auto" w:fill="FFFFFF"/>
        </w:rPr>
        <w:t xml:space="preserve">si provvederà a </w:t>
      </w:r>
      <w:r w:rsidRPr="006D2554">
        <w:rPr>
          <w:rFonts w:ascii="Arial" w:hAnsi="Arial" w:cs="Arial"/>
          <w:color w:val="212121"/>
          <w:shd w:val="clear" w:color="auto" w:fill="FFFFFF"/>
        </w:rPr>
        <w:t xml:space="preserve">campionare n. </w:t>
      </w:r>
      <w:r>
        <w:rPr>
          <w:rFonts w:ascii="Arial" w:hAnsi="Arial" w:cs="Arial"/>
          <w:color w:val="212121"/>
          <w:shd w:val="clear" w:color="auto" w:fill="FFFFFF"/>
        </w:rPr>
        <w:t>…..</w:t>
      </w:r>
      <w:r w:rsidRPr="006D2554">
        <w:rPr>
          <w:rFonts w:ascii="Arial" w:hAnsi="Arial" w:cs="Arial"/>
          <w:color w:val="212121"/>
          <w:shd w:val="clear" w:color="auto" w:fill="FFFFFF"/>
        </w:rPr>
        <w:t xml:space="preserve"> operazioni</w:t>
      </w:r>
      <w:r w:rsidRPr="00492C3F">
        <w:rPr>
          <w:rFonts w:ascii="Arial" w:hAnsi="Arial" w:cs="Arial"/>
          <w:color w:val="212121"/>
          <w:shd w:val="clear" w:color="auto" w:fill="FFFFFF"/>
        </w:rPr>
        <w:t>.</w:t>
      </w:r>
    </w:p>
    <w:p w14:paraId="172E2C7C" w14:textId="77777777" w:rsidR="00AE2740" w:rsidRPr="009D7532" w:rsidRDefault="00AE2740" w:rsidP="009D7532">
      <w:pPr>
        <w:autoSpaceDE w:val="0"/>
        <w:autoSpaceDN w:val="0"/>
        <w:adjustRightInd w:val="0"/>
        <w:rPr>
          <w:rFonts w:eastAsia="Calibri" w:cstheme="minorHAnsi"/>
          <w:sz w:val="24"/>
          <w:szCs w:val="24"/>
        </w:rPr>
      </w:pPr>
    </w:p>
    <w:p w14:paraId="616D4A5E" w14:textId="77777777" w:rsidR="00492C3F" w:rsidRPr="00342165" w:rsidRDefault="00492C3F" w:rsidP="00FC19EA">
      <w:pPr>
        <w:shd w:val="clear" w:color="auto" w:fill="FFFFFF"/>
        <w:spacing w:after="0"/>
        <w:rPr>
          <w:rFonts w:cstheme="minorHAnsi"/>
          <w:color w:val="212121"/>
          <w:sz w:val="24"/>
          <w:szCs w:val="24"/>
          <w:shd w:val="clear" w:color="auto" w:fill="FFFFFF"/>
        </w:rPr>
      </w:pPr>
    </w:p>
    <w:p w14:paraId="38CAD044" w14:textId="77777777" w:rsidR="004B184E" w:rsidRPr="00342165" w:rsidRDefault="004B184E" w:rsidP="00D95720">
      <w:pPr>
        <w:pStyle w:val="Titolo2"/>
      </w:pPr>
      <w:bookmarkStart w:id="7" w:name="_Toc40096518"/>
      <w:r w:rsidRPr="00342165">
        <w:lastRenderedPageBreak/>
        <w:t>I parametri per il campionamento</w:t>
      </w:r>
      <w:bookmarkEnd w:id="7"/>
      <w:r w:rsidRPr="00342165">
        <w:t xml:space="preserve"> </w:t>
      </w:r>
    </w:p>
    <w:p w14:paraId="57A48B8E" w14:textId="77777777" w:rsidR="00B656E2" w:rsidRPr="00B656E2" w:rsidRDefault="00B656E2" w:rsidP="00B656E2">
      <w:pPr>
        <w:rPr>
          <w:rFonts w:cstheme="minorHAnsi"/>
          <w:sz w:val="24"/>
          <w:szCs w:val="24"/>
        </w:rPr>
      </w:pPr>
      <w:r w:rsidRPr="00B656E2">
        <w:rPr>
          <w:rFonts w:cstheme="minorHAnsi"/>
          <w:sz w:val="24"/>
          <w:szCs w:val="24"/>
        </w:rPr>
        <w:t>Di seguito si riporta la procedura MUS Two-period utilizzata per l’estrazione del campione ordinario:</w:t>
      </w:r>
    </w:p>
    <w:p w14:paraId="5E8AB208"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 xml:space="preserve">Scelta casuale (numero random tra 1 e </w:t>
      </w:r>
      <w:r w:rsidRPr="00B656E2">
        <w:rPr>
          <w:rFonts w:cstheme="minorHAnsi"/>
          <w:b/>
          <w:sz w:val="24"/>
          <w:szCs w:val="24"/>
        </w:rPr>
        <w:t>Passo di Campionamento</w:t>
      </w:r>
      <w:r w:rsidRPr="00B656E2">
        <w:rPr>
          <w:rFonts w:cstheme="minorHAnsi"/>
          <w:sz w:val="24"/>
          <w:szCs w:val="24"/>
        </w:rPr>
        <w:t xml:space="preserve"> </w:t>
      </w:r>
      <w:r w:rsidRPr="00B656E2">
        <w:rPr>
          <w:rFonts w:cstheme="minorHAnsi"/>
          <w:b/>
          <w:sz w:val="24"/>
          <w:szCs w:val="24"/>
        </w:rPr>
        <w:t>kj</w:t>
      </w:r>
      <w:r w:rsidRPr="00B656E2">
        <w:rPr>
          <w:rFonts w:cstheme="minorHAnsi"/>
          <w:sz w:val="24"/>
          <w:szCs w:val="24"/>
        </w:rPr>
        <w:t xml:space="preserve"> = Valore monetario della popolazione di riferimento/numerosità del campione) dell’unità che contiene il punto di partenza come prima unità del campione;</w:t>
      </w:r>
    </w:p>
    <w:p w14:paraId="09DCC8E2"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Selezione dell’unità individuata aggiungendo al punto di partenza il passo di campionamento (</w:t>
      </w:r>
      <w:r w:rsidRPr="00B656E2">
        <w:rPr>
          <w:rFonts w:cstheme="minorHAnsi"/>
          <w:b/>
          <w:sz w:val="24"/>
          <w:szCs w:val="24"/>
        </w:rPr>
        <w:t>Passo di Campionamento kj</w:t>
      </w:r>
      <w:r w:rsidRPr="00B656E2">
        <w:rPr>
          <w:rFonts w:cstheme="minorHAnsi"/>
          <w:sz w:val="24"/>
          <w:szCs w:val="24"/>
        </w:rPr>
        <w:t xml:space="preserve"> = Valore monetario della popolazione di riferimento/numerosità del campione);</w:t>
      </w:r>
    </w:p>
    <w:p w14:paraId="76132FC2"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Reiterazione dello step di cui al punto 2 tante volte quante sono le unità da estrarre sommando ad ogni unità precedentemente selezionata il passo di campionamento (PC). Se la somma del passo di campionamento porta ad un numero superiore al Valore complessivo della popolazione di riferimento (importo totale certificato), viene ripetuta la procedura.</w:t>
      </w:r>
    </w:p>
    <w:p w14:paraId="591C2561" w14:textId="77777777" w:rsidR="00B656E2" w:rsidRPr="00B656E2" w:rsidRDefault="00B656E2" w:rsidP="00B656E2">
      <w:pPr>
        <w:rPr>
          <w:rFonts w:cstheme="minorHAnsi"/>
          <w:sz w:val="24"/>
          <w:szCs w:val="24"/>
        </w:rPr>
      </w:pPr>
      <w:r w:rsidRPr="00B656E2">
        <w:rPr>
          <w:rFonts w:cstheme="minorHAnsi"/>
          <w:sz w:val="24"/>
          <w:szCs w:val="24"/>
        </w:rPr>
        <w:t>La precedente procedura implica che, in alcuni casi, un’operazione sia selezionata più volte, se il suo valore è superiore al passo di campionamento. In tale circostanza l’operazione estratta due volte, nella determinazione del campione ordinario verrà considerata una sola volta.</w:t>
      </w:r>
    </w:p>
    <w:p w14:paraId="27D2D67A" w14:textId="77777777" w:rsidR="00713EF4" w:rsidRPr="00342165" w:rsidRDefault="00713EF4" w:rsidP="003C4B40">
      <w:pPr>
        <w:rPr>
          <w:rFonts w:eastAsia="Calibri" w:cstheme="minorHAnsi"/>
          <w:sz w:val="24"/>
          <w:szCs w:val="24"/>
        </w:rPr>
      </w:pPr>
    </w:p>
    <w:p w14:paraId="5E7AD0CC" w14:textId="77777777" w:rsidR="000F2139" w:rsidRPr="00342165" w:rsidRDefault="000F2139" w:rsidP="00D95720">
      <w:pPr>
        <w:pStyle w:val="Titolo2"/>
      </w:pPr>
      <w:bookmarkStart w:id="8" w:name="_Toc40096519"/>
      <w:r w:rsidRPr="00342165">
        <w:t>Il campione estratto</w:t>
      </w:r>
      <w:bookmarkEnd w:id="8"/>
    </w:p>
    <w:p w14:paraId="28A91114" w14:textId="77777777" w:rsidR="001673E7" w:rsidRPr="001673E7" w:rsidRDefault="001673E7" w:rsidP="001673E7">
      <w:pPr>
        <w:spacing w:before="240"/>
        <w:rPr>
          <w:rFonts w:cstheme="minorHAnsi"/>
          <w:sz w:val="24"/>
          <w:szCs w:val="24"/>
        </w:rPr>
      </w:pPr>
      <w:r w:rsidRPr="001673E7">
        <w:rPr>
          <w:rFonts w:cstheme="minorHAnsi"/>
          <w:sz w:val="24"/>
          <w:szCs w:val="24"/>
        </w:rPr>
        <w:t xml:space="preserve">In relazione all’unità di campionamento selezionata il campione è costituito da n. </w:t>
      </w:r>
      <w:r>
        <w:rPr>
          <w:rFonts w:cstheme="minorHAnsi"/>
          <w:sz w:val="24"/>
          <w:szCs w:val="24"/>
        </w:rPr>
        <w:t>…..</w:t>
      </w:r>
      <w:r w:rsidRPr="001673E7">
        <w:rPr>
          <w:rFonts w:cstheme="minorHAnsi"/>
          <w:sz w:val="24"/>
          <w:szCs w:val="24"/>
        </w:rPr>
        <w:t xml:space="preserve"> operazioni di cui n. </w:t>
      </w:r>
      <w:r>
        <w:rPr>
          <w:rFonts w:cstheme="minorHAnsi"/>
          <w:sz w:val="24"/>
          <w:szCs w:val="24"/>
        </w:rPr>
        <w:t>…..</w:t>
      </w:r>
      <w:r w:rsidRPr="001673E7">
        <w:rPr>
          <w:rFonts w:cstheme="minorHAnsi"/>
          <w:sz w:val="24"/>
          <w:szCs w:val="24"/>
        </w:rPr>
        <w:t xml:space="preserve"> sono </w:t>
      </w:r>
      <w:r w:rsidRPr="001673E7">
        <w:rPr>
          <w:rFonts w:cstheme="minorHAnsi"/>
          <w:i/>
          <w:sz w:val="24"/>
          <w:szCs w:val="24"/>
        </w:rPr>
        <w:t>low value</w:t>
      </w:r>
      <w:r w:rsidRPr="001673E7">
        <w:rPr>
          <w:rFonts w:cstheme="minorHAnsi"/>
          <w:sz w:val="24"/>
          <w:szCs w:val="24"/>
        </w:rPr>
        <w:t xml:space="preserve">, con un importo unitario più basso del passo di campionamento (€ </w:t>
      </w:r>
      <w:r>
        <w:rPr>
          <w:rFonts w:cstheme="minorHAnsi"/>
          <w:sz w:val="24"/>
          <w:szCs w:val="24"/>
        </w:rPr>
        <w:t>…..</w:t>
      </w:r>
      <w:r w:rsidRPr="001673E7">
        <w:rPr>
          <w:rFonts w:cstheme="minorHAnsi"/>
          <w:sz w:val="24"/>
          <w:szCs w:val="24"/>
        </w:rPr>
        <w:t>) e n</w:t>
      </w:r>
      <w:r>
        <w:rPr>
          <w:rFonts w:cstheme="minorHAnsi"/>
          <w:sz w:val="24"/>
          <w:szCs w:val="24"/>
        </w:rPr>
        <w:t>……</w:t>
      </w:r>
      <w:r w:rsidRPr="001673E7">
        <w:rPr>
          <w:rFonts w:cstheme="minorHAnsi"/>
          <w:sz w:val="24"/>
          <w:szCs w:val="24"/>
        </w:rPr>
        <w:t xml:space="preserve"> operazioni sono </w:t>
      </w:r>
      <w:r w:rsidRPr="001673E7">
        <w:rPr>
          <w:rFonts w:cstheme="minorHAnsi"/>
          <w:i/>
          <w:sz w:val="24"/>
          <w:szCs w:val="24"/>
        </w:rPr>
        <w:t>high value</w:t>
      </w:r>
      <w:r w:rsidRPr="001673E7">
        <w:rPr>
          <w:rFonts w:cstheme="minorHAnsi"/>
          <w:sz w:val="24"/>
          <w:szCs w:val="24"/>
        </w:rPr>
        <w:t>, con un importo unitario più alto del passo di campionamento, come di seguito riportato:</w:t>
      </w:r>
    </w:p>
    <w:p w14:paraId="7901067A" w14:textId="77777777" w:rsidR="000A499B" w:rsidRDefault="000A499B" w:rsidP="003C4B40">
      <w:pPr>
        <w:spacing w:before="240"/>
        <w:rPr>
          <w:rFonts w:cstheme="minorHAnsi"/>
          <w:sz w:val="24"/>
          <w:szCs w:val="24"/>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30546E" w:rsidRPr="00342165" w14:paraId="55A9589A" w14:textId="77777777" w:rsidTr="0030546E">
        <w:trPr>
          <w:trHeight w:val="390"/>
          <w:tblHeader/>
          <w:jc w:val="center"/>
        </w:trPr>
        <w:tc>
          <w:tcPr>
            <w:tcW w:w="5000" w:type="pct"/>
            <w:gridSpan w:val="3"/>
            <w:shd w:val="clear" w:color="auto" w:fill="002060"/>
            <w:vAlign w:val="center"/>
          </w:tcPr>
          <w:p w14:paraId="37626AD6" w14:textId="77777777" w:rsidR="0030546E" w:rsidRDefault="0030546E" w:rsidP="0030546E">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High Value</w:t>
            </w:r>
          </w:p>
        </w:tc>
      </w:tr>
      <w:tr w:rsidR="0030546E" w:rsidRPr="00342165" w14:paraId="6FF22905" w14:textId="77777777" w:rsidTr="0030546E">
        <w:trPr>
          <w:trHeight w:val="390"/>
          <w:tblHeader/>
          <w:jc w:val="center"/>
        </w:trPr>
        <w:tc>
          <w:tcPr>
            <w:tcW w:w="1857" w:type="pct"/>
            <w:shd w:val="clear" w:color="auto" w:fill="002060"/>
            <w:vAlign w:val="center"/>
          </w:tcPr>
          <w:p w14:paraId="5CB8E303"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3BE9C67A" w14:textId="77777777" w:rsidR="0030546E" w:rsidRPr="00342165" w:rsidRDefault="0030546E"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12700EBD"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30546E" w:rsidRPr="00342165" w14:paraId="1CCCE386" w14:textId="77777777" w:rsidTr="0030546E">
        <w:trPr>
          <w:trHeight w:val="390"/>
          <w:jc w:val="center"/>
        </w:trPr>
        <w:tc>
          <w:tcPr>
            <w:tcW w:w="1857" w:type="pct"/>
            <w:vAlign w:val="center"/>
          </w:tcPr>
          <w:p w14:paraId="381CA625"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3E1EA0B3"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3807C2E7"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76CDC3D7" w14:textId="77777777" w:rsidTr="0030546E">
        <w:trPr>
          <w:trHeight w:val="390"/>
          <w:jc w:val="center"/>
        </w:trPr>
        <w:tc>
          <w:tcPr>
            <w:tcW w:w="1857" w:type="pct"/>
            <w:vAlign w:val="center"/>
          </w:tcPr>
          <w:p w14:paraId="7B4149B8"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12B600F9"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6B4FFDF0"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29AF3F0D" w14:textId="77777777" w:rsidTr="0030546E">
        <w:trPr>
          <w:trHeight w:val="389"/>
          <w:jc w:val="center"/>
        </w:trPr>
        <w:tc>
          <w:tcPr>
            <w:tcW w:w="1857" w:type="pct"/>
            <w:vAlign w:val="center"/>
          </w:tcPr>
          <w:p w14:paraId="4EDEFF6C" w14:textId="77777777" w:rsidR="0030546E" w:rsidRPr="00342165" w:rsidRDefault="0030546E" w:rsidP="00A0566A">
            <w:pPr>
              <w:spacing w:after="0"/>
              <w:jc w:val="left"/>
              <w:rPr>
                <w:rFonts w:asciiTheme="majorHAnsi" w:hAnsiTheme="majorHAnsi" w:cstheme="majorHAnsi"/>
              </w:rPr>
            </w:pPr>
          </w:p>
        </w:tc>
        <w:tc>
          <w:tcPr>
            <w:tcW w:w="1700" w:type="pct"/>
            <w:shd w:val="clear" w:color="auto" w:fill="auto"/>
            <w:noWrap/>
            <w:vAlign w:val="center"/>
          </w:tcPr>
          <w:p w14:paraId="5BF9B6DD"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15E913F4"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bl>
    <w:p w14:paraId="43128D2B" w14:textId="77777777" w:rsidR="006D7BAD" w:rsidRDefault="006D7BAD" w:rsidP="00EE28D9">
      <w:pPr>
        <w:spacing w:before="240"/>
        <w:rPr>
          <w:rFonts w:eastAsia="Calibri"/>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4439C8" w:rsidRPr="00342165" w14:paraId="5F4DD91F" w14:textId="77777777" w:rsidTr="00777B8B">
        <w:trPr>
          <w:trHeight w:val="390"/>
          <w:tblHeader/>
          <w:jc w:val="center"/>
        </w:trPr>
        <w:tc>
          <w:tcPr>
            <w:tcW w:w="5000" w:type="pct"/>
            <w:gridSpan w:val="3"/>
            <w:shd w:val="clear" w:color="auto" w:fill="002060"/>
            <w:vAlign w:val="center"/>
          </w:tcPr>
          <w:p w14:paraId="39BE9458" w14:textId="77777777" w:rsidR="004439C8"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Low Value</w:t>
            </w:r>
          </w:p>
        </w:tc>
      </w:tr>
      <w:tr w:rsidR="004439C8" w:rsidRPr="00342165" w14:paraId="2EE6A66A" w14:textId="77777777" w:rsidTr="00777B8B">
        <w:trPr>
          <w:trHeight w:val="390"/>
          <w:tblHeader/>
          <w:jc w:val="center"/>
        </w:trPr>
        <w:tc>
          <w:tcPr>
            <w:tcW w:w="1857" w:type="pct"/>
            <w:shd w:val="clear" w:color="auto" w:fill="002060"/>
            <w:vAlign w:val="center"/>
          </w:tcPr>
          <w:p w14:paraId="488F5C58"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3ED66CE4" w14:textId="77777777" w:rsidR="004439C8" w:rsidRPr="00342165" w:rsidRDefault="004439C8" w:rsidP="00777B8B">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431C4743"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4439C8" w:rsidRPr="00342165" w14:paraId="00626716" w14:textId="77777777" w:rsidTr="00777B8B">
        <w:trPr>
          <w:trHeight w:val="390"/>
          <w:jc w:val="center"/>
        </w:trPr>
        <w:tc>
          <w:tcPr>
            <w:tcW w:w="1857" w:type="pct"/>
            <w:vAlign w:val="center"/>
          </w:tcPr>
          <w:p w14:paraId="618AF883"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2B6CA8C9"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0293EFC7"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1DB834B9" w14:textId="77777777" w:rsidTr="00777B8B">
        <w:trPr>
          <w:trHeight w:val="390"/>
          <w:jc w:val="center"/>
        </w:trPr>
        <w:tc>
          <w:tcPr>
            <w:tcW w:w="1857" w:type="pct"/>
            <w:vAlign w:val="center"/>
          </w:tcPr>
          <w:p w14:paraId="5A19568A"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1919C8AB"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0D33F7DB"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7A452C53" w14:textId="77777777" w:rsidTr="00777B8B">
        <w:trPr>
          <w:trHeight w:val="389"/>
          <w:jc w:val="center"/>
        </w:trPr>
        <w:tc>
          <w:tcPr>
            <w:tcW w:w="1857" w:type="pct"/>
            <w:vAlign w:val="center"/>
          </w:tcPr>
          <w:p w14:paraId="3ECB5E78" w14:textId="77777777" w:rsidR="004439C8" w:rsidRPr="00342165" w:rsidRDefault="004439C8" w:rsidP="00777B8B">
            <w:pPr>
              <w:spacing w:after="0"/>
              <w:jc w:val="left"/>
              <w:rPr>
                <w:rFonts w:asciiTheme="majorHAnsi" w:hAnsiTheme="majorHAnsi" w:cstheme="majorHAnsi"/>
              </w:rPr>
            </w:pPr>
          </w:p>
        </w:tc>
        <w:tc>
          <w:tcPr>
            <w:tcW w:w="1700" w:type="pct"/>
            <w:shd w:val="clear" w:color="auto" w:fill="auto"/>
            <w:noWrap/>
            <w:vAlign w:val="center"/>
          </w:tcPr>
          <w:p w14:paraId="1AF40374"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1E353529"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bl>
    <w:p w14:paraId="4AC26277" w14:textId="15226102" w:rsidR="004439C8" w:rsidRDefault="004439C8" w:rsidP="004439C8">
      <w:pPr>
        <w:spacing w:before="240"/>
        <w:rPr>
          <w:rFonts w:cstheme="minorHAnsi"/>
          <w:sz w:val="24"/>
          <w:szCs w:val="24"/>
        </w:rPr>
      </w:pPr>
      <w:r w:rsidRPr="004439C8">
        <w:rPr>
          <w:rFonts w:cstheme="minorHAnsi"/>
          <w:sz w:val="24"/>
          <w:szCs w:val="24"/>
        </w:rPr>
        <w:t>In coerenza con quanto previsto dall’art. 28</w:t>
      </w:r>
      <w:r w:rsidR="00401BE4">
        <w:rPr>
          <w:rFonts w:cstheme="minorHAnsi"/>
          <w:sz w:val="24"/>
          <w:szCs w:val="24"/>
        </w:rPr>
        <w:t xml:space="preserve">, paragrafo 9, </w:t>
      </w:r>
      <w:r w:rsidRPr="004439C8">
        <w:rPr>
          <w:rFonts w:cstheme="minorHAnsi"/>
          <w:sz w:val="24"/>
          <w:szCs w:val="24"/>
        </w:rPr>
        <w:t xml:space="preserve"> del Reg. (UE) n. 480/2014 e, in considerazione della specificità delle operazioni oggetto di verifica, si è ritenuto di ricorrere ad una </w:t>
      </w:r>
      <w:r w:rsidRPr="004439C8">
        <w:rPr>
          <w:rFonts w:cstheme="minorHAnsi"/>
          <w:sz w:val="24"/>
          <w:szCs w:val="24"/>
        </w:rPr>
        <w:lastRenderedPageBreak/>
        <w:t>procedura di sub-campionamento sulla base degli stessi parametri di campionamento applicati alla selezione delle unità di campionamento del campione principale.</w:t>
      </w:r>
      <w:r>
        <w:rPr>
          <w:rFonts w:cstheme="minorHAnsi"/>
          <w:sz w:val="24"/>
          <w:szCs w:val="24"/>
        </w:rPr>
        <w:t xml:space="preserve"> </w:t>
      </w:r>
    </w:p>
    <w:p w14:paraId="1E4841E1" w14:textId="77777777" w:rsidR="004439C8" w:rsidRPr="004439C8" w:rsidRDefault="004439C8" w:rsidP="004439C8">
      <w:pPr>
        <w:spacing w:before="240"/>
        <w:rPr>
          <w:rFonts w:cstheme="minorHAnsi"/>
          <w:sz w:val="24"/>
          <w:szCs w:val="24"/>
        </w:rPr>
      </w:pPr>
      <w:r w:rsidRPr="004439C8">
        <w:rPr>
          <w:rFonts w:cstheme="minorHAnsi"/>
          <w:sz w:val="24"/>
          <w:szCs w:val="24"/>
        </w:rPr>
        <w:t xml:space="preserve">Nello specifico, essendo il Codice Id Spesa l’elemento che individua la unità progettuale, è stato necessario sub-campionare quelle operazioni che contengono un numero di Codici Id Spesa superiori a 150 unità. </w:t>
      </w:r>
    </w:p>
    <w:p w14:paraId="551415A0" w14:textId="77777777" w:rsidR="004439C8" w:rsidRDefault="004439C8" w:rsidP="004439C8">
      <w:pPr>
        <w:spacing w:before="240"/>
        <w:rPr>
          <w:rFonts w:eastAsia="Calibri" w:cstheme="minorHAnsi"/>
          <w:sz w:val="24"/>
          <w:szCs w:val="24"/>
        </w:rPr>
      </w:pPr>
      <w:r w:rsidRPr="004439C8">
        <w:rPr>
          <w:rFonts w:cstheme="minorHAnsi"/>
          <w:sz w:val="24"/>
          <w:szCs w:val="24"/>
        </w:rPr>
        <w:t>Nella tabella di seguito sono indicate le operazioni per le quali si è proceduto al sub-campionamento e, n</w:t>
      </w:r>
      <w:r w:rsidRPr="004439C8">
        <w:rPr>
          <w:rFonts w:eastAsia="Calibri" w:cstheme="minorHAnsi"/>
          <w:sz w:val="24"/>
          <w:szCs w:val="24"/>
        </w:rPr>
        <w:t>ell’</w:t>
      </w:r>
      <w:r w:rsidRPr="004439C8">
        <w:rPr>
          <w:rFonts w:eastAsia="Calibri" w:cstheme="minorHAnsi"/>
          <w:b/>
          <w:sz w:val="24"/>
          <w:szCs w:val="24"/>
        </w:rPr>
        <w:t>Allegato 1,</w:t>
      </w:r>
      <w:r w:rsidRPr="004439C8">
        <w:rPr>
          <w:rFonts w:eastAsia="Calibri" w:cstheme="minorHAnsi"/>
          <w:sz w:val="24"/>
          <w:szCs w:val="24"/>
        </w:rPr>
        <w:t xml:space="preserve"> parte integrante del presente verbale, sono riportate, per ciascuna unità progettuale sub-campionata, la dimensione del campione e le spese da sottoporre a verifica:</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6"/>
        <w:gridCol w:w="1952"/>
        <w:gridCol w:w="1133"/>
        <w:gridCol w:w="1498"/>
        <w:gridCol w:w="1907"/>
        <w:gridCol w:w="1703"/>
      </w:tblGrid>
      <w:tr w:rsidR="00C14AC3" w:rsidRPr="00342165" w14:paraId="6993BC27" w14:textId="77777777" w:rsidTr="00C14AC3">
        <w:trPr>
          <w:trHeight w:val="390"/>
          <w:tblHeader/>
          <w:jc w:val="center"/>
        </w:trPr>
        <w:tc>
          <w:tcPr>
            <w:tcW w:w="916" w:type="pct"/>
            <w:shd w:val="clear" w:color="auto" w:fill="002060"/>
            <w:vAlign w:val="center"/>
          </w:tcPr>
          <w:p w14:paraId="7E8E8080"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114" w:type="pct"/>
            <w:shd w:val="clear" w:color="auto" w:fill="002060"/>
            <w:noWrap/>
            <w:vAlign w:val="center"/>
          </w:tcPr>
          <w:p w14:paraId="3BE4A57D" w14:textId="77777777" w:rsidR="00C14AC3" w:rsidRPr="00342165"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Codice</w:t>
            </w:r>
            <w:r w:rsidR="00C14AC3" w:rsidRPr="00342165">
              <w:rPr>
                <w:rFonts w:asciiTheme="majorHAnsi" w:eastAsia="Times New Roman" w:hAnsiTheme="majorHAnsi" w:cstheme="majorHAnsi"/>
                <w:b/>
                <w:bCs/>
                <w:lang w:eastAsia="it-IT"/>
              </w:rPr>
              <w:t xml:space="preserve"> Progetto</w:t>
            </w:r>
          </w:p>
        </w:tc>
        <w:tc>
          <w:tcPr>
            <w:tcW w:w="694" w:type="pct"/>
            <w:shd w:val="clear" w:color="auto" w:fill="002060"/>
          </w:tcPr>
          <w:p w14:paraId="4DAD70F8"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c>
          <w:tcPr>
            <w:tcW w:w="767" w:type="pct"/>
            <w:shd w:val="clear" w:color="auto" w:fill="002060"/>
          </w:tcPr>
          <w:p w14:paraId="11D3BBA7"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subcampionata</w:t>
            </w:r>
          </w:p>
        </w:tc>
        <w:tc>
          <w:tcPr>
            <w:tcW w:w="694" w:type="pct"/>
            <w:shd w:val="clear" w:color="auto" w:fill="002060"/>
          </w:tcPr>
          <w:p w14:paraId="02D2BC2E" w14:textId="77777777" w:rsidR="00C14AC3"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Percentuale</w:t>
            </w:r>
            <w:r w:rsidR="00C14AC3">
              <w:rPr>
                <w:rFonts w:asciiTheme="majorHAnsi" w:eastAsia="Times New Roman" w:hAnsiTheme="majorHAnsi" w:cstheme="majorHAnsi"/>
                <w:b/>
                <w:bCs/>
                <w:lang w:eastAsia="it-IT"/>
              </w:rPr>
              <w:t xml:space="preserve"> di subcampionamento</w:t>
            </w:r>
          </w:p>
        </w:tc>
        <w:tc>
          <w:tcPr>
            <w:tcW w:w="815" w:type="pct"/>
            <w:shd w:val="clear" w:color="auto" w:fill="002060"/>
            <w:noWrap/>
            <w:vAlign w:val="center"/>
          </w:tcPr>
          <w:p w14:paraId="6989E143"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N. Codici Id Spesa</w:t>
            </w:r>
          </w:p>
        </w:tc>
      </w:tr>
      <w:tr w:rsidR="00C14AC3" w:rsidRPr="00342165" w14:paraId="3203841E" w14:textId="77777777" w:rsidTr="00C14AC3">
        <w:trPr>
          <w:trHeight w:val="390"/>
          <w:jc w:val="center"/>
        </w:trPr>
        <w:tc>
          <w:tcPr>
            <w:tcW w:w="916" w:type="pct"/>
            <w:vAlign w:val="center"/>
          </w:tcPr>
          <w:p w14:paraId="63A61BD4"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768670EC"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1EA716EE"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0B27726B"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035D3111"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29300383"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62B91E1D" w14:textId="77777777" w:rsidTr="00C14AC3">
        <w:trPr>
          <w:trHeight w:val="390"/>
          <w:jc w:val="center"/>
        </w:trPr>
        <w:tc>
          <w:tcPr>
            <w:tcW w:w="916" w:type="pct"/>
            <w:vAlign w:val="center"/>
          </w:tcPr>
          <w:p w14:paraId="4BF05055"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5D46BA1F"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7D5F3104"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47E86D06"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3AAB61B6"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5BD0577C"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0AD442A3" w14:textId="77777777" w:rsidTr="00C14AC3">
        <w:trPr>
          <w:trHeight w:val="389"/>
          <w:jc w:val="center"/>
        </w:trPr>
        <w:tc>
          <w:tcPr>
            <w:tcW w:w="916" w:type="pct"/>
            <w:vAlign w:val="center"/>
          </w:tcPr>
          <w:p w14:paraId="72C53837" w14:textId="77777777" w:rsidR="00C14AC3" w:rsidRPr="00342165" w:rsidRDefault="00C14AC3" w:rsidP="00777B8B">
            <w:pPr>
              <w:spacing w:after="0"/>
              <w:jc w:val="left"/>
              <w:rPr>
                <w:rFonts w:asciiTheme="majorHAnsi" w:hAnsiTheme="majorHAnsi" w:cstheme="majorHAnsi"/>
              </w:rPr>
            </w:pPr>
          </w:p>
        </w:tc>
        <w:tc>
          <w:tcPr>
            <w:tcW w:w="1114" w:type="pct"/>
            <w:shd w:val="clear" w:color="auto" w:fill="auto"/>
            <w:noWrap/>
            <w:vAlign w:val="center"/>
          </w:tcPr>
          <w:p w14:paraId="130A9596"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18195BDC"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1FE5BB86"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4B57CAC9"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020B6953"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bl>
    <w:p w14:paraId="0C0D2483" w14:textId="77777777" w:rsidR="004439C8" w:rsidRDefault="004439C8" w:rsidP="004439C8">
      <w:pPr>
        <w:spacing w:before="240"/>
        <w:rPr>
          <w:rFonts w:eastAsia="Calibri" w:cstheme="minorHAnsi"/>
          <w:sz w:val="24"/>
          <w:szCs w:val="24"/>
        </w:rPr>
      </w:pPr>
    </w:p>
    <w:p w14:paraId="6F3E7006" w14:textId="77777777" w:rsidR="00CD0162" w:rsidRPr="00D95720" w:rsidRDefault="00CD0162" w:rsidP="00D95720">
      <w:pPr>
        <w:pStyle w:val="Titolo2"/>
      </w:pPr>
      <w:bookmarkStart w:id="9" w:name="_Toc40096520"/>
      <w:r w:rsidRPr="00D95720">
        <w:t>Il campione negativo</w:t>
      </w:r>
      <w:bookmarkEnd w:id="9"/>
    </w:p>
    <w:p w14:paraId="495C7AD6" w14:textId="62F0388E" w:rsidR="00D95720" w:rsidRDefault="00D95720" w:rsidP="00D95720">
      <w:pPr>
        <w:spacing w:before="240"/>
        <w:rPr>
          <w:rFonts w:cstheme="minorHAnsi"/>
          <w:sz w:val="24"/>
          <w:szCs w:val="24"/>
        </w:rPr>
      </w:pPr>
      <w:r w:rsidRPr="00D95720">
        <w:rPr>
          <w:rFonts w:cstheme="minorHAnsi"/>
          <w:sz w:val="24"/>
          <w:szCs w:val="24"/>
        </w:rPr>
        <w:t>L'Autorità di Audit, ai sensi dell’articolo 127, paragrafo 1 del Reg. (UE) n. 1303/2013 e dell’articolo 28, paragrafo 7</w:t>
      </w:r>
      <w:r w:rsidR="00401BE4">
        <w:rPr>
          <w:rFonts w:cstheme="minorHAnsi"/>
          <w:sz w:val="24"/>
          <w:szCs w:val="24"/>
        </w:rPr>
        <w:t>,</w:t>
      </w:r>
      <w:r w:rsidRPr="00D95720">
        <w:rPr>
          <w:rFonts w:cstheme="minorHAnsi"/>
          <w:sz w:val="24"/>
          <w:szCs w:val="24"/>
        </w:rPr>
        <w:t xml:space="preserve"> del Reg. (UE) n. 480/2014, ha sottoposto a verifica le unità di campionamento di valore negativo riscontrate nelle Domande di Pagamento trasmesse dall'Autorità di Certificazione alla Commissione Europea. Conformemente alle linee guida EGESIF n. 16_0014-01 del 20 gennaio 2017, “</w:t>
      </w:r>
      <w:r w:rsidRPr="00D95720">
        <w:rPr>
          <w:rFonts w:cstheme="minorHAnsi"/>
          <w:i/>
          <w:sz w:val="24"/>
          <w:szCs w:val="24"/>
        </w:rPr>
        <w:t>Guidance on sampling methods for audit authorities – Programming periods 2007-2013 and 2014-2020</w:t>
      </w:r>
      <w:r w:rsidRPr="00D95720">
        <w:rPr>
          <w:rFonts w:cstheme="minorHAnsi"/>
          <w:sz w:val="24"/>
          <w:szCs w:val="24"/>
        </w:rPr>
        <w:t>”, le unità di campionamento negative sono state incluse in una popolazione separata e sono state sottoposte ad audit separatamente allo scopo di analizzare nel dettaglio le tipologie di detrazioni/rettifiche operate dalle Autorità nazionali. N</w:t>
      </w:r>
      <w:r w:rsidRPr="00D95720">
        <w:rPr>
          <w:rFonts w:eastAsia="Calibri" w:cstheme="minorHAnsi"/>
          <w:sz w:val="24"/>
          <w:szCs w:val="24"/>
        </w:rPr>
        <w:t>ell’</w:t>
      </w:r>
      <w:r w:rsidRPr="00D95720">
        <w:rPr>
          <w:rFonts w:eastAsia="Calibri" w:cstheme="minorHAnsi"/>
          <w:b/>
          <w:sz w:val="24"/>
          <w:szCs w:val="24"/>
        </w:rPr>
        <w:t>Allegato 2,</w:t>
      </w:r>
      <w:r w:rsidRPr="00D95720">
        <w:rPr>
          <w:rFonts w:eastAsia="Calibri" w:cstheme="minorHAnsi"/>
          <w:sz w:val="24"/>
          <w:szCs w:val="24"/>
        </w:rPr>
        <w:t xml:space="preserve"> parte integrante del presente verbale</w:t>
      </w:r>
      <w:r w:rsidRPr="00D95720">
        <w:rPr>
          <w:rFonts w:cstheme="minorHAnsi"/>
          <w:sz w:val="24"/>
          <w:szCs w:val="24"/>
        </w:rPr>
        <w:t>, si riporta il dettaglio delle unità di campionamento negative sottoposte a verifica.</w:t>
      </w:r>
    </w:p>
    <w:p w14:paraId="7BE142D3" w14:textId="77777777" w:rsidR="00E578DA" w:rsidRDefault="00E578DA" w:rsidP="00D95720">
      <w:pPr>
        <w:spacing w:before="240"/>
        <w:rPr>
          <w:rFonts w:cstheme="minorHAnsi"/>
          <w:sz w:val="24"/>
          <w:szCs w:val="24"/>
        </w:rPr>
      </w:pPr>
    </w:p>
    <w:p w14:paraId="0BCD85C0" w14:textId="77777777" w:rsidR="00E578DA" w:rsidRPr="00D95720" w:rsidRDefault="00E578DA" w:rsidP="00E578DA">
      <w:pPr>
        <w:pStyle w:val="Titolo2"/>
      </w:pPr>
      <w:bookmarkStart w:id="10" w:name="_Toc40096521"/>
      <w:r>
        <w:t>Il campione non statistico</w:t>
      </w:r>
      <w:bookmarkEnd w:id="10"/>
    </w:p>
    <w:p w14:paraId="6690DC35" w14:textId="77777777" w:rsidR="00E578DA" w:rsidRPr="00E578DA" w:rsidRDefault="00E578DA" w:rsidP="00E578DA">
      <w:pPr>
        <w:rPr>
          <w:rFonts w:cstheme="minorHAnsi"/>
          <w:sz w:val="24"/>
          <w:szCs w:val="24"/>
        </w:rPr>
      </w:pPr>
      <w:r w:rsidRPr="00E578DA">
        <w:rPr>
          <w:rFonts w:cstheme="minorHAnsi"/>
          <w:sz w:val="24"/>
          <w:szCs w:val="24"/>
        </w:rPr>
        <w:t>Non è stato applicato un campionamento non statistico.</w:t>
      </w:r>
    </w:p>
    <w:p w14:paraId="5E5CC5B4" w14:textId="77777777" w:rsidR="00E578DA" w:rsidRPr="00D95720" w:rsidRDefault="00E578DA" w:rsidP="00D95720">
      <w:pPr>
        <w:spacing w:before="240"/>
        <w:rPr>
          <w:rFonts w:cstheme="minorHAnsi"/>
          <w:sz w:val="24"/>
          <w:szCs w:val="24"/>
        </w:rPr>
      </w:pPr>
    </w:p>
    <w:p w14:paraId="28196C2D" w14:textId="77777777" w:rsidR="00CD0162" w:rsidRPr="00D95720" w:rsidRDefault="00CD0162" w:rsidP="004439C8">
      <w:pPr>
        <w:spacing w:before="240"/>
        <w:rPr>
          <w:rFonts w:eastAsia="Calibri" w:cstheme="minorHAnsi"/>
          <w:sz w:val="24"/>
          <w:szCs w:val="24"/>
        </w:rPr>
      </w:pPr>
    </w:p>
    <w:sectPr w:rsidR="00CD0162" w:rsidRPr="00D95720" w:rsidSect="00B96625">
      <w:headerReference w:type="default" r:id="rId12"/>
      <w:headerReference w:type="first" r:id="rId13"/>
      <w:footerReference w:type="first" r:id="rId14"/>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2B699" w14:textId="77777777" w:rsidR="004A73FF" w:rsidRDefault="004A73FF" w:rsidP="00B648FA">
      <w:pPr>
        <w:spacing w:after="0"/>
      </w:pPr>
      <w:r>
        <w:separator/>
      </w:r>
    </w:p>
  </w:endnote>
  <w:endnote w:type="continuationSeparator" w:id="0">
    <w:p w14:paraId="645AF5F9" w14:textId="77777777" w:rsidR="004A73FF" w:rsidRDefault="004A73FF"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Titillium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9C9EF" w14:textId="77777777" w:rsidR="00B701F8" w:rsidRPr="00383533" w:rsidRDefault="0050400B" w:rsidP="00383533">
    <w:pPr>
      <w:pStyle w:val="Pidipagina"/>
      <w:jc w:val="right"/>
      <w:rPr>
        <w:sz w:val="18"/>
        <w:szCs w:val="18"/>
      </w:rPr>
    </w:pPr>
    <w:r w:rsidRPr="00982CD4">
      <w:rPr>
        <w:sz w:val="16"/>
        <w:szCs w:val="16"/>
      </w:rPr>
      <w:t>VE</w:t>
    </w:r>
    <w:r>
      <w:rPr>
        <w:sz w:val="16"/>
        <w:szCs w:val="16"/>
      </w:rPr>
      <w:t>RBALE DI CAMPION</w:t>
    </w:r>
    <w:r w:rsidR="008B4B52">
      <w:rPr>
        <w:sz w:val="16"/>
        <w:szCs w:val="16"/>
      </w:rPr>
      <w:t>AMENTO AUDIT DELLE OPERAZIONI</w:t>
    </w:r>
    <w:r>
      <w:rPr>
        <w:sz w:val="16"/>
        <w:szCs w:val="16"/>
      </w:rPr>
      <w:t xml:space="preserve"> – PON INCLUSIONE</w:t>
    </w:r>
    <w:r w:rsidRPr="00A55248">
      <w:rPr>
        <w:sz w:val="16"/>
        <w:szCs w:val="16"/>
      </w:rPr>
      <w:t xml:space="preserve"> A.C. 20..-20..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AC4A8F">
          <w:rPr>
            <w:noProof/>
            <w:sz w:val="18"/>
            <w:szCs w:val="18"/>
          </w:rPr>
          <w:t>9</w:t>
        </w:r>
        <w:r w:rsidR="00B701F8" w:rsidRPr="0038353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EA9FE" w14:textId="77777777"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14:anchorId="6582E375" wp14:editId="695CEBD9">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8595E" w14:textId="77777777"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14:paraId="4D6C5FE5" w14:textId="77777777" w:rsidR="00B701F8" w:rsidRPr="00982CD4" w:rsidRDefault="00BA03FA" w:rsidP="00BA03FA">
    <w:pPr>
      <w:pStyle w:val="Pidipagina"/>
      <w:jc w:val="right"/>
      <w:rPr>
        <w:sz w:val="16"/>
        <w:szCs w:val="16"/>
      </w:rPr>
    </w:pPr>
    <w:r w:rsidRPr="00982CD4">
      <w:rPr>
        <w:sz w:val="16"/>
        <w:szCs w:val="16"/>
      </w:rPr>
      <w:t>VE</w:t>
    </w:r>
    <w:r>
      <w:rPr>
        <w:sz w:val="16"/>
        <w:szCs w:val="16"/>
      </w:rPr>
      <w:t>RBALE DI CAMPION</w:t>
    </w:r>
    <w:r w:rsidR="007613CF">
      <w:rPr>
        <w:sz w:val="16"/>
        <w:szCs w:val="16"/>
      </w:rPr>
      <w:t>AMENTO AUDIT DELLE OPERAZIONI</w:t>
    </w:r>
    <w:r>
      <w:rPr>
        <w:sz w:val="16"/>
        <w:szCs w:val="16"/>
      </w:rPr>
      <w:t xml:space="preserve"> – PON INCLUSIONE</w:t>
    </w:r>
    <w:r w:rsidRPr="00A55248">
      <w:rPr>
        <w:sz w:val="16"/>
        <w:szCs w:val="16"/>
      </w:rPr>
      <w:t xml:space="preserve"> A.C. 20..-20..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AC4A8F">
          <w:rPr>
            <w:noProof/>
            <w:sz w:val="16"/>
            <w:szCs w:val="16"/>
          </w:rPr>
          <w:t>1</w:t>
        </w:r>
        <w:r w:rsidRPr="00982CD4">
          <w:rPr>
            <w:sz w:val="16"/>
            <w:szCs w:val="16"/>
          </w:rPr>
          <w:fldChar w:fldCharType="end"/>
        </w:r>
      </w:sdtContent>
    </w:sdt>
  </w:p>
  <w:p w14:paraId="51A7C03D" w14:textId="77777777" w:rsidR="00B701F8" w:rsidRDefault="00B701F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79D18" w14:textId="77777777"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w:t>
    </w:r>
    <w:r w:rsidR="007613CF">
      <w:rPr>
        <w:sz w:val="16"/>
        <w:szCs w:val="16"/>
      </w:rPr>
      <w:t>AMENTO AUDIT DELLE OPERAZIONI</w:t>
    </w:r>
    <w:r w:rsidR="0050400B">
      <w:rPr>
        <w:sz w:val="16"/>
        <w:szCs w:val="16"/>
      </w:rPr>
      <w:t xml:space="preserve"> – PON INCLUSIONE</w:t>
    </w:r>
    <w:r w:rsidR="0050400B" w:rsidRPr="00A55248">
      <w:rPr>
        <w:sz w:val="16"/>
        <w:szCs w:val="16"/>
      </w:rPr>
      <w:t xml:space="preserve"> A.C. 20..-20..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AC4A8F">
          <w:rPr>
            <w:noProof/>
            <w:sz w:val="16"/>
            <w:szCs w:val="16"/>
          </w:rPr>
          <w:t>2</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C5D70" w14:textId="77777777" w:rsidR="004A73FF" w:rsidRDefault="004A73FF" w:rsidP="00B648FA">
      <w:pPr>
        <w:spacing w:after="0"/>
      </w:pPr>
      <w:r>
        <w:separator/>
      </w:r>
    </w:p>
  </w:footnote>
  <w:footnote w:type="continuationSeparator" w:id="0">
    <w:p w14:paraId="0EC95156" w14:textId="77777777" w:rsidR="004A73FF" w:rsidRDefault="004A73FF"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69" w:type="pct"/>
      <w:tblLook w:val="04A0" w:firstRow="1" w:lastRow="0" w:firstColumn="1" w:lastColumn="0" w:noHBand="0" w:noVBand="1"/>
    </w:tblPr>
    <w:tblGrid>
      <w:gridCol w:w="1626"/>
      <w:gridCol w:w="7567"/>
    </w:tblGrid>
    <w:tr w:rsidR="00B701F8" w14:paraId="1EDA5537" w14:textId="77777777" w:rsidTr="00FC6D59">
      <w:trPr>
        <w:trHeight w:val="895"/>
      </w:trPr>
      <w:tc>
        <w:tcPr>
          <w:tcW w:w="557" w:type="pct"/>
          <w:shd w:val="clear" w:color="auto" w:fill="auto"/>
        </w:tcPr>
        <w:p w14:paraId="4B34083C" w14:textId="77777777" w:rsidR="00B701F8" w:rsidRDefault="00B701F8" w:rsidP="00FC6D59">
          <w:pPr>
            <w:pStyle w:val="Intestazione"/>
            <w:tabs>
              <w:tab w:val="clear" w:pos="9638"/>
              <w:tab w:val="right" w:pos="1410"/>
            </w:tabs>
          </w:pPr>
          <w:r>
            <w:rPr>
              <w:noProof/>
              <w:lang w:eastAsia="it-IT"/>
            </w:rPr>
            <w:drawing>
              <wp:inline distT="0" distB="0" distL="0" distR="0" wp14:anchorId="5DF4F5D0" wp14:editId="19872713">
                <wp:extent cx="893445" cy="755015"/>
                <wp:effectExtent l="0" t="0" r="1905" b="6985"/>
                <wp:docPr id="6"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14:paraId="262CC6FB" w14:textId="77777777" w:rsidR="00B701F8" w:rsidRDefault="00B701F8" w:rsidP="001434EE">
          <w:pPr>
            <w:pStyle w:val="Intestazione"/>
            <w:jc w:val="right"/>
          </w:pPr>
          <w:r>
            <w:rPr>
              <w:noProof/>
              <w:lang w:eastAsia="it-IT"/>
            </w:rPr>
            <w:drawing>
              <wp:inline distT="0" distB="0" distL="0" distR="0" wp14:anchorId="70F2B6B3" wp14:editId="2A57F713">
                <wp:extent cx="1180465" cy="755015"/>
                <wp:effectExtent l="0" t="0" r="635" b="6985"/>
                <wp:docPr id="7"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14:paraId="3903E424" w14:textId="77777777" w:rsidR="00B701F8" w:rsidRDefault="00B701F8" w:rsidP="00A732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6BE4D" w14:textId="77777777" w:rsidR="00B701F8" w:rsidRDefault="00354AD7" w:rsidP="00354AD7">
    <w:pPr>
      <w:pStyle w:val="Intestazione"/>
    </w:pPr>
    <w:r w:rsidRPr="00092C33">
      <w:rPr>
        <w:noProof/>
        <w:lang w:eastAsia="it-IT"/>
      </w:rPr>
      <w:drawing>
        <wp:inline distT="0" distB="0" distL="0" distR="0" wp14:anchorId="0BAE6C19" wp14:editId="3D75A68A">
          <wp:extent cx="6118860" cy="57912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69" w:type="pct"/>
      <w:tblLook w:val="04A0" w:firstRow="1" w:lastRow="0" w:firstColumn="1" w:lastColumn="0" w:noHBand="0" w:noVBand="1"/>
    </w:tblPr>
    <w:tblGrid>
      <w:gridCol w:w="9416"/>
      <w:gridCol w:w="222"/>
    </w:tblGrid>
    <w:tr w:rsidR="00B701F8" w14:paraId="10EB09F9" w14:textId="77777777" w:rsidTr="00FC6D59">
      <w:trPr>
        <w:trHeight w:val="895"/>
      </w:trPr>
      <w:tc>
        <w:tcPr>
          <w:tcW w:w="557" w:type="pct"/>
          <w:shd w:val="clear" w:color="auto" w:fill="auto"/>
        </w:tcPr>
        <w:p w14:paraId="6AC69C95" w14:textId="77777777" w:rsidR="00B701F8" w:rsidRDefault="00046747" w:rsidP="00FC6D59">
          <w:pPr>
            <w:pStyle w:val="Intestazione"/>
            <w:tabs>
              <w:tab w:val="clear" w:pos="9638"/>
              <w:tab w:val="right" w:pos="1410"/>
            </w:tabs>
          </w:pPr>
          <w:r w:rsidRPr="00092C33">
            <w:rPr>
              <w:noProof/>
              <w:lang w:eastAsia="it-IT"/>
            </w:rPr>
            <w:drawing>
              <wp:inline distT="0" distB="0" distL="0" distR="0" wp14:anchorId="2CD0D6B3" wp14:editId="62C955F6">
                <wp:extent cx="6118860" cy="57912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tc>
      <w:tc>
        <w:tcPr>
          <w:tcW w:w="4443" w:type="pct"/>
          <w:shd w:val="clear" w:color="auto" w:fill="auto"/>
        </w:tcPr>
        <w:p w14:paraId="60720307" w14:textId="77777777" w:rsidR="00B701F8" w:rsidRDefault="00B701F8" w:rsidP="001434EE">
          <w:pPr>
            <w:pStyle w:val="Intestazione"/>
            <w:jc w:val="right"/>
          </w:pPr>
        </w:p>
      </w:tc>
    </w:tr>
  </w:tbl>
  <w:p w14:paraId="23EA548C" w14:textId="77777777" w:rsidR="00B701F8" w:rsidRDefault="00B701F8" w:rsidP="00A732A8">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03" w:type="pct"/>
      <w:tblLook w:val="04A0" w:firstRow="1" w:lastRow="0" w:firstColumn="1" w:lastColumn="0" w:noHBand="0" w:noVBand="1"/>
    </w:tblPr>
    <w:tblGrid>
      <w:gridCol w:w="9557"/>
      <w:gridCol w:w="222"/>
    </w:tblGrid>
    <w:tr w:rsidR="00B701F8" w14:paraId="36B46904" w14:textId="77777777" w:rsidTr="00FC6D59">
      <w:trPr>
        <w:trHeight w:val="1067"/>
      </w:trPr>
      <w:tc>
        <w:tcPr>
          <w:tcW w:w="2436" w:type="pct"/>
          <w:shd w:val="clear" w:color="auto" w:fill="auto"/>
        </w:tcPr>
        <w:p w14:paraId="5A936094" w14:textId="77777777" w:rsidR="00B701F8" w:rsidRDefault="00F61412" w:rsidP="001434EE">
          <w:pPr>
            <w:pStyle w:val="Intestazione"/>
          </w:pPr>
          <w:r w:rsidRPr="00092C33">
            <w:rPr>
              <w:noProof/>
              <w:lang w:eastAsia="it-IT"/>
            </w:rPr>
            <w:drawing>
              <wp:inline distT="0" distB="0" distL="0" distR="0" wp14:anchorId="60F39C67" wp14:editId="7CC3F3AE">
                <wp:extent cx="6118860" cy="57912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tc>
      <w:tc>
        <w:tcPr>
          <w:tcW w:w="2564" w:type="pct"/>
          <w:shd w:val="clear" w:color="auto" w:fill="auto"/>
        </w:tcPr>
        <w:p w14:paraId="62ECEFB2" w14:textId="77777777" w:rsidR="00B701F8" w:rsidRDefault="00B701F8" w:rsidP="001434EE">
          <w:pPr>
            <w:pStyle w:val="Intestazione"/>
            <w:jc w:val="right"/>
          </w:pPr>
        </w:p>
      </w:tc>
    </w:tr>
  </w:tbl>
  <w:p w14:paraId="422D80C4" w14:textId="77777777" w:rsidR="00B701F8" w:rsidRDefault="00B701F8" w:rsidP="00B648F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641D18"/>
    <w:multiLevelType w:val="hybridMultilevel"/>
    <w:tmpl w:val="CB0C49D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 w15:restartNumberingAfterBreak="0">
    <w:nsid w:val="22943452"/>
    <w:multiLevelType w:val="hybridMultilevel"/>
    <w:tmpl w:val="E1EC9D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A970C1"/>
    <w:multiLevelType w:val="hybridMultilevel"/>
    <w:tmpl w:val="B5726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1E298F"/>
    <w:multiLevelType w:val="multilevel"/>
    <w:tmpl w:val="68588D58"/>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16cid:durableId="100146532">
    <w:abstractNumId w:val="6"/>
  </w:num>
  <w:num w:numId="2" w16cid:durableId="247814661">
    <w:abstractNumId w:val="10"/>
  </w:num>
  <w:num w:numId="3" w16cid:durableId="115954781">
    <w:abstractNumId w:val="4"/>
  </w:num>
  <w:num w:numId="4" w16cid:durableId="417214457">
    <w:abstractNumId w:val="0"/>
  </w:num>
  <w:num w:numId="5" w16cid:durableId="969287851">
    <w:abstractNumId w:val="15"/>
  </w:num>
  <w:num w:numId="6" w16cid:durableId="116074503">
    <w:abstractNumId w:val="3"/>
  </w:num>
  <w:num w:numId="7" w16cid:durableId="1375891006">
    <w:abstractNumId w:val="9"/>
  </w:num>
  <w:num w:numId="8" w16cid:durableId="1732581906">
    <w:abstractNumId w:val="8"/>
  </w:num>
  <w:num w:numId="9" w16cid:durableId="1586185711">
    <w:abstractNumId w:val="13"/>
  </w:num>
  <w:num w:numId="10" w16cid:durableId="2074156594">
    <w:abstractNumId w:val="12"/>
  </w:num>
  <w:num w:numId="11" w16cid:durableId="1433278032">
    <w:abstractNumId w:val="1"/>
  </w:num>
  <w:num w:numId="12" w16cid:durableId="829440332">
    <w:abstractNumId w:val="11"/>
  </w:num>
  <w:num w:numId="13" w16cid:durableId="869538737">
    <w:abstractNumId w:val="14"/>
  </w:num>
  <w:num w:numId="14" w16cid:durableId="764958420">
    <w:abstractNumId w:val="7"/>
  </w:num>
  <w:num w:numId="15" w16cid:durableId="136537593">
    <w:abstractNumId w:val="2"/>
  </w:num>
  <w:num w:numId="16" w16cid:durableId="980505262">
    <w:abstractNumId w:val="5"/>
  </w:num>
  <w:num w:numId="17" w16cid:durableId="20065863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522230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475A"/>
    <w:rsid w:val="00015D23"/>
    <w:rsid w:val="00017ADF"/>
    <w:rsid w:val="00020D2C"/>
    <w:rsid w:val="000301AD"/>
    <w:rsid w:val="0003078B"/>
    <w:rsid w:val="00030919"/>
    <w:rsid w:val="00032F75"/>
    <w:rsid w:val="00036656"/>
    <w:rsid w:val="00036715"/>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39E"/>
    <w:rsid w:val="00065EBD"/>
    <w:rsid w:val="00066088"/>
    <w:rsid w:val="0006611D"/>
    <w:rsid w:val="00066FAB"/>
    <w:rsid w:val="00067538"/>
    <w:rsid w:val="00067660"/>
    <w:rsid w:val="00072BAA"/>
    <w:rsid w:val="00073CF2"/>
    <w:rsid w:val="00073D11"/>
    <w:rsid w:val="0007703D"/>
    <w:rsid w:val="00077EDA"/>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3D25"/>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1BF8"/>
    <w:rsid w:val="000F2139"/>
    <w:rsid w:val="00100422"/>
    <w:rsid w:val="00100566"/>
    <w:rsid w:val="00106401"/>
    <w:rsid w:val="00107206"/>
    <w:rsid w:val="00113D6C"/>
    <w:rsid w:val="0011686B"/>
    <w:rsid w:val="00116A10"/>
    <w:rsid w:val="00117893"/>
    <w:rsid w:val="0012005F"/>
    <w:rsid w:val="00120723"/>
    <w:rsid w:val="00121B01"/>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FBB"/>
    <w:rsid w:val="001611D3"/>
    <w:rsid w:val="00162059"/>
    <w:rsid w:val="0016499E"/>
    <w:rsid w:val="00165785"/>
    <w:rsid w:val="001673E7"/>
    <w:rsid w:val="00167FD6"/>
    <w:rsid w:val="00173E81"/>
    <w:rsid w:val="00175E32"/>
    <w:rsid w:val="00176A30"/>
    <w:rsid w:val="00176FCF"/>
    <w:rsid w:val="0018257A"/>
    <w:rsid w:val="001844F1"/>
    <w:rsid w:val="0018558A"/>
    <w:rsid w:val="0019151A"/>
    <w:rsid w:val="00192341"/>
    <w:rsid w:val="0019267E"/>
    <w:rsid w:val="00192A28"/>
    <w:rsid w:val="001A11CD"/>
    <w:rsid w:val="001A1562"/>
    <w:rsid w:val="001A2056"/>
    <w:rsid w:val="001A56F7"/>
    <w:rsid w:val="001A68BE"/>
    <w:rsid w:val="001A786D"/>
    <w:rsid w:val="001B0661"/>
    <w:rsid w:val="001B0FF3"/>
    <w:rsid w:val="001B2283"/>
    <w:rsid w:val="001B510C"/>
    <w:rsid w:val="001B634E"/>
    <w:rsid w:val="001C0747"/>
    <w:rsid w:val="001C30A9"/>
    <w:rsid w:val="001C3152"/>
    <w:rsid w:val="001D0D83"/>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6376"/>
    <w:rsid w:val="001F6D84"/>
    <w:rsid w:val="001F74DE"/>
    <w:rsid w:val="002029CD"/>
    <w:rsid w:val="002046CA"/>
    <w:rsid w:val="00212A3C"/>
    <w:rsid w:val="00221498"/>
    <w:rsid w:val="002350D4"/>
    <w:rsid w:val="002374F4"/>
    <w:rsid w:val="00237683"/>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8F1"/>
    <w:rsid w:val="002D3C33"/>
    <w:rsid w:val="002D4170"/>
    <w:rsid w:val="002D419B"/>
    <w:rsid w:val="002D6762"/>
    <w:rsid w:val="002D69F8"/>
    <w:rsid w:val="002E0683"/>
    <w:rsid w:val="002E2C24"/>
    <w:rsid w:val="002E65E5"/>
    <w:rsid w:val="002E795A"/>
    <w:rsid w:val="002F076F"/>
    <w:rsid w:val="002F46DE"/>
    <w:rsid w:val="002F4D2B"/>
    <w:rsid w:val="002F4F50"/>
    <w:rsid w:val="002F504D"/>
    <w:rsid w:val="002F5215"/>
    <w:rsid w:val="00301113"/>
    <w:rsid w:val="0030546E"/>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3A25"/>
    <w:rsid w:val="00375AAA"/>
    <w:rsid w:val="003775ED"/>
    <w:rsid w:val="00383533"/>
    <w:rsid w:val="003848C1"/>
    <w:rsid w:val="00385154"/>
    <w:rsid w:val="00386A58"/>
    <w:rsid w:val="00390647"/>
    <w:rsid w:val="003930E5"/>
    <w:rsid w:val="003952A2"/>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1BE4"/>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39C8"/>
    <w:rsid w:val="0044435B"/>
    <w:rsid w:val="00446E43"/>
    <w:rsid w:val="0045091A"/>
    <w:rsid w:val="00450BBE"/>
    <w:rsid w:val="00451B93"/>
    <w:rsid w:val="00451C90"/>
    <w:rsid w:val="0045513C"/>
    <w:rsid w:val="00456CB0"/>
    <w:rsid w:val="0046284C"/>
    <w:rsid w:val="004639E7"/>
    <w:rsid w:val="00464D22"/>
    <w:rsid w:val="00467C7A"/>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A73FF"/>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4A"/>
    <w:rsid w:val="00546FD9"/>
    <w:rsid w:val="00554EAC"/>
    <w:rsid w:val="005552B9"/>
    <w:rsid w:val="00557D5B"/>
    <w:rsid w:val="00562A89"/>
    <w:rsid w:val="0056493F"/>
    <w:rsid w:val="00567756"/>
    <w:rsid w:val="00570098"/>
    <w:rsid w:val="00570B4A"/>
    <w:rsid w:val="005728BB"/>
    <w:rsid w:val="00572AE3"/>
    <w:rsid w:val="0057500C"/>
    <w:rsid w:val="00575211"/>
    <w:rsid w:val="005756C9"/>
    <w:rsid w:val="005813C1"/>
    <w:rsid w:val="005838E0"/>
    <w:rsid w:val="00584426"/>
    <w:rsid w:val="00584AB9"/>
    <w:rsid w:val="00585F30"/>
    <w:rsid w:val="0058645D"/>
    <w:rsid w:val="00590273"/>
    <w:rsid w:val="00590776"/>
    <w:rsid w:val="00591EB2"/>
    <w:rsid w:val="005937FD"/>
    <w:rsid w:val="005939FB"/>
    <w:rsid w:val="00593DD0"/>
    <w:rsid w:val="00594411"/>
    <w:rsid w:val="00594FA8"/>
    <w:rsid w:val="00595566"/>
    <w:rsid w:val="00596164"/>
    <w:rsid w:val="005A371E"/>
    <w:rsid w:val="005A5B35"/>
    <w:rsid w:val="005A666A"/>
    <w:rsid w:val="005A7EC1"/>
    <w:rsid w:val="005B11B0"/>
    <w:rsid w:val="005B20F0"/>
    <w:rsid w:val="005B257C"/>
    <w:rsid w:val="005B4D43"/>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573CF"/>
    <w:rsid w:val="0066016A"/>
    <w:rsid w:val="00660FBC"/>
    <w:rsid w:val="00661378"/>
    <w:rsid w:val="00664ED8"/>
    <w:rsid w:val="006666CC"/>
    <w:rsid w:val="00670BD9"/>
    <w:rsid w:val="00672E41"/>
    <w:rsid w:val="006753CC"/>
    <w:rsid w:val="006804B4"/>
    <w:rsid w:val="00681EEA"/>
    <w:rsid w:val="006826A2"/>
    <w:rsid w:val="006826D9"/>
    <w:rsid w:val="00686056"/>
    <w:rsid w:val="00690465"/>
    <w:rsid w:val="00694C60"/>
    <w:rsid w:val="006A154B"/>
    <w:rsid w:val="006A3EE7"/>
    <w:rsid w:val="006A4AD2"/>
    <w:rsid w:val="006A550D"/>
    <w:rsid w:val="006A76C2"/>
    <w:rsid w:val="006A7A68"/>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613CF"/>
    <w:rsid w:val="00764A50"/>
    <w:rsid w:val="00771E0C"/>
    <w:rsid w:val="00772103"/>
    <w:rsid w:val="00772578"/>
    <w:rsid w:val="00773486"/>
    <w:rsid w:val="00774BFE"/>
    <w:rsid w:val="00774D9B"/>
    <w:rsid w:val="007812DB"/>
    <w:rsid w:val="007827D0"/>
    <w:rsid w:val="0078351F"/>
    <w:rsid w:val="007854CC"/>
    <w:rsid w:val="00785DEC"/>
    <w:rsid w:val="00786953"/>
    <w:rsid w:val="0079012E"/>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1833"/>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3BB5"/>
    <w:rsid w:val="00844BB1"/>
    <w:rsid w:val="00845AB6"/>
    <w:rsid w:val="008479DC"/>
    <w:rsid w:val="00852A96"/>
    <w:rsid w:val="0085636E"/>
    <w:rsid w:val="008571AA"/>
    <w:rsid w:val="008608D6"/>
    <w:rsid w:val="00867A70"/>
    <w:rsid w:val="00867F66"/>
    <w:rsid w:val="0087121F"/>
    <w:rsid w:val="00872831"/>
    <w:rsid w:val="00873680"/>
    <w:rsid w:val="00873BB2"/>
    <w:rsid w:val="008748EB"/>
    <w:rsid w:val="008752DD"/>
    <w:rsid w:val="0087629E"/>
    <w:rsid w:val="00880FE7"/>
    <w:rsid w:val="00882A00"/>
    <w:rsid w:val="008842EA"/>
    <w:rsid w:val="00887BEA"/>
    <w:rsid w:val="008903BF"/>
    <w:rsid w:val="008906D0"/>
    <w:rsid w:val="008907AD"/>
    <w:rsid w:val="00891C4C"/>
    <w:rsid w:val="008926E7"/>
    <w:rsid w:val="00894DE3"/>
    <w:rsid w:val="0089670A"/>
    <w:rsid w:val="00897880"/>
    <w:rsid w:val="008A0DD5"/>
    <w:rsid w:val="008A10B6"/>
    <w:rsid w:val="008A11D1"/>
    <w:rsid w:val="008A382B"/>
    <w:rsid w:val="008A3EA1"/>
    <w:rsid w:val="008A529B"/>
    <w:rsid w:val="008A741A"/>
    <w:rsid w:val="008B1072"/>
    <w:rsid w:val="008B1F3E"/>
    <w:rsid w:val="008B4B52"/>
    <w:rsid w:val="008B4EF5"/>
    <w:rsid w:val="008B5AFD"/>
    <w:rsid w:val="008B5B6A"/>
    <w:rsid w:val="008B645E"/>
    <w:rsid w:val="008B787A"/>
    <w:rsid w:val="008C2ECE"/>
    <w:rsid w:val="008C50B4"/>
    <w:rsid w:val="008D2DD4"/>
    <w:rsid w:val="008D30E8"/>
    <w:rsid w:val="008D35A0"/>
    <w:rsid w:val="008D4A4B"/>
    <w:rsid w:val="008D7717"/>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163E"/>
    <w:rsid w:val="009D31BD"/>
    <w:rsid w:val="009D6FBB"/>
    <w:rsid w:val="009D7532"/>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B49"/>
    <w:rsid w:val="00A24C07"/>
    <w:rsid w:val="00A255BB"/>
    <w:rsid w:val="00A2661E"/>
    <w:rsid w:val="00A32F99"/>
    <w:rsid w:val="00A35251"/>
    <w:rsid w:val="00A43524"/>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4A8F"/>
    <w:rsid w:val="00AC70A6"/>
    <w:rsid w:val="00AD14EB"/>
    <w:rsid w:val="00AD2C53"/>
    <w:rsid w:val="00AD467B"/>
    <w:rsid w:val="00AD5254"/>
    <w:rsid w:val="00AD55B2"/>
    <w:rsid w:val="00AD72F2"/>
    <w:rsid w:val="00AE0FE5"/>
    <w:rsid w:val="00AE1C7C"/>
    <w:rsid w:val="00AE2740"/>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2A50"/>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6E2"/>
    <w:rsid w:val="00B65DF8"/>
    <w:rsid w:val="00B67DBA"/>
    <w:rsid w:val="00B701F8"/>
    <w:rsid w:val="00B729A9"/>
    <w:rsid w:val="00B72F47"/>
    <w:rsid w:val="00B80E2D"/>
    <w:rsid w:val="00B81056"/>
    <w:rsid w:val="00B83A52"/>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2112"/>
    <w:rsid w:val="00C12C2F"/>
    <w:rsid w:val="00C14763"/>
    <w:rsid w:val="00C14AC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2E26"/>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B70D9"/>
    <w:rsid w:val="00CC0F2F"/>
    <w:rsid w:val="00CC1729"/>
    <w:rsid w:val="00CC5BAD"/>
    <w:rsid w:val="00CC7F59"/>
    <w:rsid w:val="00CD0162"/>
    <w:rsid w:val="00CD0E43"/>
    <w:rsid w:val="00CD4464"/>
    <w:rsid w:val="00CD5033"/>
    <w:rsid w:val="00CE0987"/>
    <w:rsid w:val="00CE2CD1"/>
    <w:rsid w:val="00CE4225"/>
    <w:rsid w:val="00CE4871"/>
    <w:rsid w:val="00CE4DA5"/>
    <w:rsid w:val="00CE7DE9"/>
    <w:rsid w:val="00CE7E82"/>
    <w:rsid w:val="00CF25FB"/>
    <w:rsid w:val="00CF273E"/>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42E0"/>
    <w:rsid w:val="00D353F5"/>
    <w:rsid w:val="00D37450"/>
    <w:rsid w:val="00D37A93"/>
    <w:rsid w:val="00D37B55"/>
    <w:rsid w:val="00D416CB"/>
    <w:rsid w:val="00D43663"/>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E54"/>
    <w:rsid w:val="00D83D34"/>
    <w:rsid w:val="00D846E8"/>
    <w:rsid w:val="00D853B8"/>
    <w:rsid w:val="00D85C8A"/>
    <w:rsid w:val="00D86560"/>
    <w:rsid w:val="00D8656B"/>
    <w:rsid w:val="00D87D5D"/>
    <w:rsid w:val="00D90A33"/>
    <w:rsid w:val="00D9495B"/>
    <w:rsid w:val="00D95720"/>
    <w:rsid w:val="00D95B4B"/>
    <w:rsid w:val="00D9720D"/>
    <w:rsid w:val="00D97243"/>
    <w:rsid w:val="00D97C77"/>
    <w:rsid w:val="00DA0040"/>
    <w:rsid w:val="00DA15F2"/>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25B81"/>
    <w:rsid w:val="00E315B1"/>
    <w:rsid w:val="00E40A0A"/>
    <w:rsid w:val="00E40FF9"/>
    <w:rsid w:val="00E42B38"/>
    <w:rsid w:val="00E430EC"/>
    <w:rsid w:val="00E4362B"/>
    <w:rsid w:val="00E45AC5"/>
    <w:rsid w:val="00E50BB7"/>
    <w:rsid w:val="00E51264"/>
    <w:rsid w:val="00E53F54"/>
    <w:rsid w:val="00E54152"/>
    <w:rsid w:val="00E55786"/>
    <w:rsid w:val="00E558D3"/>
    <w:rsid w:val="00E55B81"/>
    <w:rsid w:val="00E5667C"/>
    <w:rsid w:val="00E56D84"/>
    <w:rsid w:val="00E573B9"/>
    <w:rsid w:val="00E578DA"/>
    <w:rsid w:val="00E62B32"/>
    <w:rsid w:val="00E6477A"/>
    <w:rsid w:val="00E678FD"/>
    <w:rsid w:val="00E7150C"/>
    <w:rsid w:val="00E71583"/>
    <w:rsid w:val="00E74819"/>
    <w:rsid w:val="00E74E8D"/>
    <w:rsid w:val="00E76120"/>
    <w:rsid w:val="00E7656D"/>
    <w:rsid w:val="00E76FB6"/>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31C0"/>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1EE6"/>
    <w:rsid w:val="00F92070"/>
    <w:rsid w:val="00F951CB"/>
    <w:rsid w:val="00F96CA3"/>
    <w:rsid w:val="00F9799A"/>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A74E46"/>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D95720"/>
    <w:pPr>
      <w:keepNext/>
      <w:keepLines/>
      <w:numPr>
        <w:ilvl w:val="1"/>
        <w:numId w:val="2"/>
      </w:numPr>
      <w:pBdr>
        <w:bottom w:val="single" w:sz="8" w:space="1" w:color="1F4E79" w:themeColor="accent1" w:themeShade="80"/>
      </w:pBdr>
      <w:spacing w:before="120" w:after="240"/>
      <w:ind w:left="567" w:hanging="425"/>
      <w:outlineLvl w:val="1"/>
    </w:pPr>
    <w:rPr>
      <w:rFonts w:eastAsia="Calibri" w:cstheme="minorHAnsi"/>
      <w:b/>
      <w:bCs/>
      <w:color w:val="1F4E79" w:themeColor="accent1" w:themeShade="80"/>
      <w:sz w:val="24"/>
      <w:szCs w:val="24"/>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D95720"/>
    <w:rPr>
      <w:rFonts w:eastAsia="Calibri" w:cstheme="minorHAnsi"/>
      <w:b/>
      <w:bCs/>
      <w:color w:val="1F4E79" w:themeColor="accent1" w:themeShade="80"/>
      <w:sz w:val="24"/>
      <w:szCs w:val="24"/>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D56DD-5892-47CF-A699-A1BBE6463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9</Pages>
  <Words>2478</Words>
  <Characters>14129</Characters>
  <Application>Microsoft Office Word</Application>
  <DocSecurity>0</DocSecurity>
  <Lines>117</Lines>
  <Paragraphs>33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Ernst &amp; Young</Company>
  <LinksUpToDate>false</LinksUpToDate>
  <CharactersWithSpaces>16574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Usai Valentina</cp:lastModifiedBy>
  <cp:revision>71</cp:revision>
  <cp:lastPrinted>2019-09-24T13:52:00Z</cp:lastPrinted>
  <dcterms:created xsi:type="dcterms:W3CDTF">2020-04-07T08:03:00Z</dcterms:created>
  <dcterms:modified xsi:type="dcterms:W3CDTF">2024-04-15T10:10:00Z</dcterms:modified>
</cp:coreProperties>
</file>